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Concept for Annual Report 2020</w:t>
      </w:r>
    </w:p>
    <w:p>
      <w:pPr>
        <w:pStyle w:val="Heading1"/>
      </w:pPr>
      <w:r>
        <w:t>Sustainably Enhancing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Sustainably Enhancing</w:t>
      </w:r>
    </w:p>
    <w:p>
      <w:pPr>
        <w:ind w:firstLine="360"/>
      </w:pPr>
      <w:r>
        <w:rPr>
          <w:sz w:val="20"/>
        </w:rPr>
        <w:t xml:space="preserve">Taking “inherited strengths"” and the “earn, cut, prevent” principles as our driving force, we will realize our </w:t>
      </w:r>
      <w:r>
        <w:rPr>
          <w:sz w:val="20"/>
        </w:rPr>
        <w:t xml:space="preserve">short-term targets, lay steppingstones for medium- to long-term value creation, and maintain the initiatives </w:t>
      </w:r>
      <w:r>
        <w:rPr>
          <w:sz w:val="20"/>
        </w:rPr>
        <w:t xml:space="preserve">and systems supporting sustainable growth. Rather than choosing “a single expedient," we will unfaggingly </w:t>
      </w:r>
      <w:r>
        <w:rPr>
          <w:sz w:val="20"/>
        </w:rPr>
        <w:t xml:space="preserve">pursue “all the priorities" —- this is the approach for sustainable increase in corporate value (total capital) as </w:t>
      </w:r>
      <w:r>
        <w:rPr>
          <w:sz w:val="20"/>
        </w:rPr>
        <w:t xml:space="preserve">merchants upholding unwavering ideal of “Sampo-yoshi."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17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64, 1124, 1596, 226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70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