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Investing in Areas Where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Investing in Areas Where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ITOCHU'sChinaandAsiastrategy-Centeredonstrategicbusinessallianceand </w:t>
      </w:r>
      <w:r>
        <w:rPr>
          <w:sz w:val="20"/>
        </w:rPr>
        <w:t xml:space="preserve">capitalparticipationwithCITiCLimitedandCharoenPokphandGroupCompanyLimii </w:t>
      </w:r>
    </w:p>
    <w:p>
      <w:pPr>
        <w:ind w:firstLine="360"/>
      </w:pPr>
      <w:r>
        <w:rPr>
          <w:sz w:val="20"/>
        </w:rPr>
        <w:t xml:space="preserve">Wehavedeterminedourstrategicemphasisinthe“NewErafor theSogoShoshaWewill focusonthenon-resource </w:t>
      </w:r>
      <w:r>
        <w:rPr>
          <w:sz w:val="20"/>
        </w:rPr>
        <w:t xml:space="preserve">sector,centered on consumer-relatedbusinesses,wherewe arethe strongest companyin theindustry.Togetherwith </w:t>
      </w:r>
      <w:r>
        <w:rPr>
          <w:sz w:val="20"/>
        </w:rPr>
        <w:t xml:space="preserve">themost appropriatepartners,wewill developoperationsinChina andAsia,wherewehavestrengths thatwehave </w:t>
      </w:r>
      <w:r>
        <w:rPr>
          <w:sz w:val="20"/>
        </w:rPr>
        <w:t xml:space="preserve">reinforcedovermanyyears.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SignificantPotentialinthe </w:t>
      </w:r>
      <w:r>
        <w:rPr>
          <w:sz w:val="20"/>
        </w:rPr>
        <w:t xml:space="preserve">MarketsforTextiles,Food,and </w:t>
      </w:r>
      <w:r>
        <w:rPr>
          <w:sz w:val="20"/>
        </w:rPr>
        <w:t xml:space="preserve">GeneralProductsinChinaand </w:t>
      </w:r>
      <w:r>
        <w:rPr>
          <w:sz w:val="20"/>
        </w:rPr>
        <w:t xml:space="preserve">Asia </w:t>
      </w:r>
      <w:r>
        <w:rPr>
          <w:sz w:val="20"/>
        </w:rPr>
        <w:t xml:space="preserve">Real GDP growth in China is slowing </w:t>
      </w:r>
      <w:r>
        <w:rPr>
          <w:sz w:val="20"/>
        </w:rPr>
        <w:t xml:space="preserve">to 6% to 7%. However, ITOCHU is not </w:t>
      </w:r>
      <w:r>
        <w:rPr>
          <w:sz w:val="20"/>
        </w:rPr>
        <w:t xml:space="preserve">pessimistic about the future of eco- </w:t>
      </w:r>
      <w:r>
        <w:rPr>
          <w:sz w:val="20"/>
        </w:rPr>
        <w:t xml:space="preserve">nomic conditions, including those in </w:t>
      </w:r>
      <w:r>
        <w:rPr>
          <w:sz w:val="20"/>
        </w:rPr>
        <w:t xml:space="preserve">China, because the primary objective of </w:t>
      </w:r>
      <w:r>
        <w:rPr>
          <w:sz w:val="20"/>
        </w:rPr>
        <w:t xml:space="preserve">our strategic business alliance and cap </w:t>
      </w:r>
      <w:r>
        <w:rPr>
          <w:sz w:val="20"/>
        </w:rPr>
        <w:t xml:space="preserve">ital participation with the CITIC Group. </w:t>
      </w:r>
      <w:r>
        <w:rPr>
          <w:sz w:val="20"/>
        </w:rPr>
        <w:t xml:space="preserve">China's largest conglomerate, and the </w:t>
      </w:r>
      <w:r>
        <w:rPr>
          <w:sz w:val="20"/>
        </w:rPr>
        <w:t xml:space="preserve">CP Group, Thailand's leading conglom- </w:t>
      </w:r>
      <w:r>
        <w:rPr>
          <w:sz w:val="20"/>
        </w:rPr>
        <w:t xml:space="preserve">erate and one of the leading conglom </w:t>
      </w:r>
      <w:r>
        <w:rPr>
          <w:sz w:val="20"/>
        </w:rPr>
        <w:t xml:space="preserve">erates worldwide, is to address the </w:t>
      </w:r>
      <w:r>
        <w:rPr>
          <w:sz w:val="20"/>
        </w:rPr>
        <w:t xml:space="preserve">significant medium to long term poten- </w:t>
      </w:r>
      <w:r>
        <w:rPr>
          <w:sz w:val="20"/>
        </w:rPr>
        <w:t xml:space="preserve">tialin the markets for textiles,food, and </w:t>
      </w:r>
    </w:p>
    <w:p>
      <w:pPr>
        <w:pStyle w:val="Heading1"/>
      </w:pPr>
      <w:r>
        <w:t>Per-PersonSpendingby ChineseVisitorstoJapan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5, 630, 419, 84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40 </w:t>
      </w:r>
    </w:p>
    <w:p>
      <w:pPr>
        <w:ind w:firstLine="360"/>
      </w:pPr>
      <w:r>
        <w:rPr>
          <w:sz w:val="20"/>
        </w:rPr>
        <w:t xml:space="preserve">of the middle class has led to dramatic </w:t>
      </w:r>
      <w:r>
        <w:rPr>
          <w:sz w:val="20"/>
        </w:rPr>
        <w:t xml:space="preserve">changes in lifestyles, and consequently </w:t>
      </w:r>
      <w:r>
        <w:rPr>
          <w:sz w:val="20"/>
        </w:rPr>
        <w:t xml:space="preserve">consumption behavior has shifted from </w:t>
      </w:r>
      <w:r>
        <w:rPr>
          <w:sz w:val="20"/>
        </w:rPr>
        <w:t xml:space="preserve">quantity to quality. In this setting </w:t>
      </w:r>
      <w:r>
        <w:rPr>
          <w:sz w:val="20"/>
        </w:rPr>
        <w:t xml:space="preserve">demand for Japan's safe, secure prod- </w:t>
      </w:r>
      <w:r>
        <w:rPr>
          <w:sz w:val="20"/>
        </w:rPr>
        <w:t xml:space="preserve">ucts has shown notable growth, as </w:t>
      </w:r>
      <w:r>
        <w:rPr>
          <w:sz w:val="20"/>
        </w:rPr>
        <w:t xml:space="preserve">seen in the large volumes of expensive </w:t>
      </w:r>
      <w:r>
        <w:rPr>
          <w:sz w:val="20"/>
        </w:rPr>
        <w:t xml:space="preserve">products and daily items purchased by </w:t>
      </w:r>
      <w:r>
        <w:rPr>
          <w:sz w:val="20"/>
        </w:rPr>
        <w:t xml:space="preserve">visitors to Japan. It is clear that there </w:t>
      </w:r>
      <w:r>
        <w:rPr>
          <w:sz w:val="20"/>
        </w:rPr>
        <w:t xml:space="preserve">will be major business opportunities if </w:t>
      </w:r>
      <w:r>
        <w:rPr>
          <w:sz w:val="20"/>
        </w:rPr>
        <w:t xml:space="preserve">people are able to purchase Japanese </w:t>
      </w:r>
      <w:r>
        <w:rPr>
          <w:sz w:val="20"/>
        </w:rPr>
        <w:t xml:space="preserve">products more easily in China. Looking </w:t>
      </w:r>
      <w:r>
        <w:rPr>
          <w:sz w:val="20"/>
        </w:rPr>
        <w:t xml:space="preserve">toward the future, there will be further </w:t>
      </w:r>
      <w:r>
        <w:rPr>
          <w:sz w:val="20"/>
        </w:rPr>
        <w:t xml:space="preserve">significant opportunities. Per-capita </w:t>
      </w:r>
      <w:r>
        <w:rPr>
          <w:sz w:val="20"/>
        </w:rPr>
        <w:t xml:space="preserve">GDP in China is expected to increase </w:t>
      </w:r>
      <w:r>
        <w:rPr>
          <w:sz w:val="20"/>
        </w:rPr>
        <w:t xml:space="preserve">from approximately US$8,000 in 2015 </w:t>
      </w:r>
      <w:r>
        <w:rPr>
          <w:sz w:val="20"/>
        </w:rPr>
        <w:t xml:space="preserve">to approximately US$11,400 in 2020. </w:t>
      </w:r>
    </w:p>
    <w:p>
      <w:pPr>
        <w:ind w:firstLine="360"/>
      </w:pPr>
      <w:r>
        <w:rPr>
          <w:sz w:val="20"/>
        </w:rPr>
        <w:t xml:space="preserve">general products in China and Asia. </w:t>
      </w:r>
      <w:r>
        <w:rPr>
          <w:sz w:val="20"/>
        </w:rPr>
        <w:t xml:space="preserve">In China, there is an ongoing transi- </w:t>
      </w:r>
      <w:r>
        <w:rPr>
          <w:sz w:val="20"/>
        </w:rPr>
        <w:t xml:space="preserve">tion in the economic growth model. </w:t>
      </w:r>
      <w:r>
        <w:rPr>
          <w:sz w:val="20"/>
        </w:rPr>
        <w:t xml:space="preserve">There is a shift from government-led </w:t>
      </w:r>
      <w:r>
        <w:rPr>
          <w:sz w:val="20"/>
        </w:rPr>
        <w:t xml:space="preserve">growth that is dependent on public </w:t>
      </w:r>
      <w:r>
        <w:rPr>
          <w:sz w:val="20"/>
        </w:rPr>
        <w:t xml:space="preserve">investment and focused on heavy </w:t>
      </w:r>
      <w:r>
        <w:rPr>
          <w:sz w:val="20"/>
        </w:rPr>
        <w:t xml:space="preserve">industry toward stable growth led by the </w:t>
      </w:r>
      <w:r>
        <w:rPr>
          <w:sz w:val="20"/>
        </w:rPr>
        <w:t xml:space="preserve">private sector and consumer spending. </w:t>
      </w:r>
      <w:r>
        <w:rPr>
          <w:sz w:val="20"/>
        </w:rPr>
        <w:t xml:space="preserve">The vigorous consumer spending has </w:t>
      </w:r>
      <w:r>
        <w:rPr>
          <w:sz w:val="20"/>
        </w:rPr>
        <w:t xml:space="preserve">not declined even though there was an </w:t>
      </w:r>
      <w:r>
        <w:rPr>
          <w:sz w:val="20"/>
        </w:rPr>
        <w:t xml:space="preserve">adjustment of excessive investment, </w:t>
      </w:r>
      <w:r>
        <w:rPr>
          <w:sz w:val="20"/>
        </w:rPr>
        <w:t xml:space="preserve">overproduction, and excessive credit </w:t>
      </w:r>
      <w:r>
        <w:rPr>
          <w:sz w:val="20"/>
        </w:rPr>
        <w:t xml:space="preserve">created by the 4 trillion yuan (approxi- </w:t>
      </w:r>
      <w:r>
        <w:rPr>
          <w:sz w:val="20"/>
        </w:rPr>
        <w:t xml:space="preserve">mately ￥5.3 trillion applied exchange </w:t>
      </w:r>
      <w:r>
        <w:rPr>
          <w:sz w:val="20"/>
        </w:rPr>
        <w:t xml:space="preserve">rate at that time), equivalent to 13% of </w:t>
      </w:r>
      <w:r>
        <w:rPr>
          <w:sz w:val="20"/>
        </w:rPr>
        <w:t xml:space="preserve">GDP economic stimulus plan during the </w:t>
      </w:r>
      <w:r>
        <w:rPr>
          <w:sz w:val="20"/>
        </w:rPr>
        <w:t xml:space="preserve">2008 global financial crisis.An increase </w:t>
      </w:r>
    </w:p>
    <w:p>
      <w:pPr>
        <w:pStyle w:val="Heading1"/>
      </w:pPr>
      <w:r>
        <w:t>Private-Sector Consumption as a Percentage of GDP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160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47, 631, 781, 843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07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