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2468"/>
            <w:gridSpan w:val="2"/>
            <w:vMerge w:val="restart"/>
          </w:tcPr>
          <w:p>
            <w:r>
              <w:t xml:space="preserve"> </w:t>
            </w:r>
          </w:p>
        </w:tc>
        <w:tc>
          <w:tcPr>
            <w:tcW w:type="dxa" w:w="6170"/>
            <w:gridSpan w:val="5"/>
          </w:tcPr>
          <w:p>
            <w:r>
              <w:t xml:space="preserve"> Millons of Yen</w:t>
            </w:r>
          </w:p>
        </w:tc>
      </w:tr>
      <w:tr>
        <w:tc>
          <w:tcPr>
            <w:tcW w:type="dxa" w:w="2468"/>
            <w:gridSpan w:val="2"/>
            <w:vMerge/>
          </w:tcPr>
          <w:p/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3702"/>
            <w:gridSpan w:val="3"/>
          </w:tcPr>
          <w:p>
            <w:r>
              <w:t>2005</w:t>
            </w:r>
          </w:p>
        </w:tc>
      </w:tr>
      <w:tr>
        <w:tc>
          <w:tcPr>
            <w:tcW w:type="dxa" w:w="2468"/>
            <w:gridSpan w:val="2"/>
            <w:vMerge/>
          </w:tcPr>
          <w:p/>
        </w:tc>
        <w:tc>
          <w:tcPr>
            <w:tcW w:type="dxa" w:w="1234"/>
          </w:tcPr>
          <w:p>
            <w:r>
              <w:t>Japan</w:t>
            </w:r>
          </w:p>
        </w:tc>
        <w:tc>
          <w:tcPr>
            <w:tcW w:type="dxa" w:w="1234"/>
          </w:tcPr>
          <w:p>
            <w:r>
              <w:t>United states</w:t>
            </w:r>
          </w:p>
        </w:tc>
        <w:tc>
          <w:tcPr>
            <w:tcW w:type="dxa" w:w="1234"/>
          </w:tcPr>
          <w:p>
            <w:r>
              <w:t>Australia</w:t>
            </w:r>
          </w:p>
        </w:tc>
        <w:tc>
          <w:tcPr>
            <w:tcW w:type="dxa" w:w="1234"/>
          </w:tcPr>
          <w:p>
            <w:r>
              <w:t>Other</w:t>
            </w:r>
          </w:p>
        </w:tc>
        <w:tc>
          <w:tcPr>
            <w:tcW w:type="dxa" w:w="1234"/>
          </w:tcPr>
          <w:p>
            <w:r>
              <w:t>Consolidated</w:t>
            </w:r>
          </w:p>
        </w:tc>
      </w:tr>
      <w:tr>
        <w:tc>
          <w:tcPr>
            <w:tcW w:type="dxa" w:w="8638"/>
            <w:gridSpan w:val="7"/>
          </w:tcPr>
          <w:p>
            <w:r>
              <w:t>Revenue. ￥ 423,647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￥1,261,753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￥79,162</w:t>
            </w:r>
          </w:p>
        </w:tc>
        <w:tc>
          <w:tcPr>
            <w:tcW w:type="dxa" w:w="1234"/>
          </w:tcPr>
          <w:p>
            <w:r>
              <w:t>￥226,676</w:t>
            </w:r>
          </w:p>
        </w:tc>
        <w:tc>
          <w:tcPr>
            <w:tcW w:type="dxa" w:w="1234"/>
          </w:tcPr>
          <w:p>
            <w:r>
              <w:t>￥1,991,238</w:t>
            </w:r>
          </w:p>
        </w:tc>
      </w:tr>
      <w:tr>
        <w:tc>
          <w:tcPr>
            <w:tcW w:type="dxa" w:w="8638"/>
            <w:gridSpan w:val="7"/>
          </w:tcPr>
          <w:p>
            <w:r>
              <w:t xml:space="preserve"> Millions of Yen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2005</w:t>
            </w:r>
          </w:p>
        </w:tc>
        <w:tc>
          <w:tcPr>
            <w:tcW w:type="dxa" w:w="1234"/>
          </w:tcPr>
          <w:p>
            <w:r>
              <w:t>Other</w:t>
            </w:r>
          </w:p>
        </w:tc>
        <w:tc>
          <w:tcPr>
            <w:tcW w:type="dxa" w:w="1234"/>
          </w:tcPr>
          <w:p>
            <w:r>
              <w:t xml:space="preserve"> Con solidated</w:t>
            </w:r>
          </w:p>
        </w:tc>
      </w:tr>
      <w:tr>
        <w:tc>
          <w:tcPr>
            <w:tcW w:type="dxa" w:w="8638"/>
            <w:gridSpan w:val="7"/>
          </w:tcPr>
          <w:p>
            <w:r>
              <w:t>Japan Australia United Kingdom</w:t>
            </w:r>
          </w:p>
        </w:tc>
      </w:tr>
      <w:tr>
        <w:tc>
          <w:tcPr>
            <w:tcW w:type="dxa" w:w="1234"/>
          </w:tcPr>
          <w:p>
            <w:r>
              <w:t>Long-lived assets.</w:t>
            </w:r>
          </w:p>
        </w:tc>
        <w:tc>
          <w:tcPr>
            <w:tcW w:type="dxa" w:w="1234"/>
          </w:tcPr>
          <w:p>
            <w:r>
              <w:t>￥327,942</w:t>
            </w:r>
          </w:p>
        </w:tc>
        <w:tc>
          <w:tcPr>
            <w:tcW w:type="dxa" w:w="1234"/>
          </w:tcPr>
          <w:p>
            <w:r>
              <w:t>￥47,778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￥36,755</w:t>
            </w:r>
          </w:p>
        </w:tc>
        <w:tc>
          <w:tcPr>
            <w:tcW w:type="dxa" w:w="1234"/>
          </w:tcPr>
          <w:p>
            <w:r>
              <w:t>￥84,883</w:t>
            </w:r>
          </w:p>
        </w:tc>
        <w:tc>
          <w:tcPr>
            <w:tcW w:type="dxa" w:w="1234"/>
          </w:tcPr>
          <w:p>
            <w:r>
              <w:t>￥497,358</w:t>
            </w:r>
          </w:p>
        </w:tc>
      </w:tr>
      <w:tr>
        <w:tc>
          <w:tcPr>
            <w:tcW w:type="dxa" w:w="8638"/>
            <w:gridSpan w:val="7"/>
          </w:tcPr>
          <w:p>
            <w:r>
              <w:t xml:space="preserve"> Millons of Yen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2004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Japan</w:t>
            </w:r>
          </w:p>
        </w:tc>
        <w:tc>
          <w:tcPr>
            <w:tcW w:type="dxa" w:w="1234"/>
          </w:tcPr>
          <w:p>
            <w:r>
              <w:t>Australia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United Kingdom</w:t>
            </w:r>
          </w:p>
        </w:tc>
        <w:tc>
          <w:tcPr>
            <w:tcW w:type="dxa" w:w="1234"/>
          </w:tcPr>
          <w:p>
            <w:r>
              <w:t>Other ￥99,358</w:t>
            </w:r>
          </w:p>
        </w:tc>
        <w:tc>
          <w:tcPr>
            <w:tcW w:type="dxa" w:w="1234"/>
          </w:tcPr>
          <w:p>
            <w:r>
              <w:t>Consolidated ￥507,071</w:t>
            </w:r>
          </w:p>
        </w:tc>
      </w:tr>
      <w:tr>
        <w:tc>
          <w:tcPr>
            <w:tcW w:type="dxa" w:w="8638"/>
            <w:gridSpan w:val="7"/>
          </w:tcPr>
          <w:p>
            <w:r>
              <w:t>Long-lived assets.. ￥ 328,417 ￥ 42,353 ￥36,943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Millons of U.S. dolars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8638"/>
            <w:gridSpan w:val="7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Japan</w:t>
            </w:r>
          </w:p>
        </w:tc>
        <w:tc>
          <w:tcPr>
            <w:tcW w:type="dxa" w:w="1234"/>
          </w:tcPr>
          <w:p>
            <w:r>
              <w:t>United states</w:t>
            </w:r>
          </w:p>
        </w:tc>
        <w:tc>
          <w:tcPr>
            <w:tcW w:type="dxa" w:w="1234"/>
          </w:tcPr>
          <w:p>
            <w:r>
              <w:t>2005 Australia</w:t>
            </w:r>
          </w:p>
        </w:tc>
        <w:tc>
          <w:tcPr>
            <w:tcW w:type="dxa" w:w="1234"/>
          </w:tcPr>
          <w:p>
            <w:r>
              <w:t>Other</w:t>
            </w:r>
          </w:p>
        </w:tc>
        <w:tc>
          <w:tcPr>
            <w:tcW w:type="dxa" w:w="1234"/>
          </w:tcPr>
          <w:p>
            <w:r>
              <w:t xml:space="preserve"> Con solidated</w:t>
            </w:r>
          </w:p>
        </w:tc>
      </w:tr>
      <w:tr>
        <w:tc>
          <w:tcPr>
            <w:tcW w:type="dxa" w:w="1234"/>
          </w:tcPr>
          <w:p>
            <w:r>
              <w:t>Revenue..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$ 11,749</w:t>
            </w:r>
          </w:p>
        </w:tc>
        <w:tc>
          <w:tcPr>
            <w:tcW w:type="dxa" w:w="1234"/>
          </w:tcPr>
          <w:p>
            <w:r>
              <w:t>$3,945</w:t>
            </w:r>
          </w:p>
        </w:tc>
        <w:tc>
          <w:tcPr>
            <w:tcW w:type="dxa" w:w="1234"/>
          </w:tcPr>
          <w:p>
            <w:r>
              <w:t>$737</w:t>
            </w:r>
          </w:p>
        </w:tc>
        <w:tc>
          <w:tcPr>
            <w:tcW w:type="dxa" w:w="1234"/>
          </w:tcPr>
          <w:p>
            <w:r>
              <w:t>$ 2,111</w:t>
            </w:r>
          </w:p>
        </w:tc>
        <w:tc>
          <w:tcPr>
            <w:tcW w:type="dxa" w:w="1234"/>
          </w:tcPr>
          <w:p>
            <w:r>
              <w:t>$18,542</w:t>
            </w:r>
          </w:p>
        </w:tc>
      </w:tr>
      <w:tr>
        <w:tc>
          <w:tcPr>
            <w:tcW w:type="dxa" w:w="8638"/>
            <w:gridSpan w:val="7"/>
          </w:tcPr>
          <w:p>
            <w:r>
              <w:t>Note: Revenueis clasie on the basis of the countries in which the company and its subsidiariesae located.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Millons of U.S. dollars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8638"/>
            <w:gridSpan w:val="7"/>
          </w:tcPr>
          <w:p>
            <w:r>
              <w:t>2005</w:t>
            </w:r>
          </w:p>
        </w:tc>
      </w:tr>
      <w:tr>
        <w:tc>
          <w:tcPr>
            <w:tcW w:type="dxa" w:w="1234"/>
          </w:tcPr>
          <w:p>
            <w:r>
              <w:t xml:space="preserve"> Japan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Australia</w:t>
            </w:r>
          </w:p>
        </w:tc>
        <w:tc>
          <w:tcPr>
            <w:tcW w:type="dxa" w:w="1234"/>
          </w:tcPr>
          <w:p>
            <w:r>
              <w:t xml:space="preserve"> United Kingdom</w:t>
            </w:r>
          </w:p>
        </w:tc>
        <w:tc>
          <w:tcPr>
            <w:tcW w:type="dxa" w:w="1234"/>
          </w:tcPr>
          <w:p>
            <w:r>
              <w:t>Other</w:t>
            </w:r>
          </w:p>
        </w:tc>
        <w:tc>
          <w:tcPr>
            <w:tcW w:type="dxa" w:w="1234"/>
          </w:tcPr>
          <w:p>
            <w:r>
              <w:t xml:space="preserve"> Consolidated</w:t>
            </w:r>
          </w:p>
        </w:tc>
      </w:tr>
      <w:tr>
        <w:tc>
          <w:tcPr>
            <w:tcW w:type="dxa" w:w="1234"/>
          </w:tcPr>
          <w:p>
            <w:r>
              <w:t>$3,054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$ 445</w:t>
            </w:r>
          </w:p>
        </w:tc>
        <w:tc>
          <w:tcPr>
            <w:tcW w:type="dxa" w:w="1234"/>
          </w:tcPr>
          <w:p>
            <w:r>
              <w:t>$342</w:t>
            </w:r>
          </w:p>
        </w:tc>
        <w:tc>
          <w:tcPr>
            <w:tcW w:type="dxa" w:w="1234"/>
          </w:tcPr>
          <w:p>
            <w:r>
              <w:t>$790</w:t>
            </w:r>
          </w:p>
        </w:tc>
        <w:tc>
          <w:tcPr>
            <w:tcW w:type="dxa" w:w="1234"/>
          </w:tcPr>
          <w:p>
            <w:r>
              <w:t>$ 4.631</w:t>
            </w:r>
          </w:p>
        </w:tc>
      </w:tr>
      <w:tr>
        <w:tc>
          <w:tcPr>
            <w:tcW w:type="dxa" w:w="8638"/>
            <w:gridSpan w:val="7"/>
          </w:tcPr>
          <w:p>
            <w:r>
              <w:t xml:space="preserve"> Long-lived assets..</w:t>
            </w:r>
          </w:p>
        </w:tc>
      </w:tr>
      <w:tr>
        <w:tc>
          <w:tcPr>
            <w:tcW w:type="dxa" w:w="8638"/>
            <w:gridSpan w:val="7"/>
          </w:tcPr>
          <w:p>
            <w:r>
              <w:t xml:space="preserve">Geographical Segment Infommation Information concerning operations in diferent geographical areas in accordance with Japanese reporting practices for the years </w:t>
            </w:r>
          </w:p>
        </w:tc>
      </w:tr>
      <w:tr>
        <w:tc>
          <w:tcPr>
            <w:tcW w:type="dxa" w:w="8638"/>
            <w:gridSpan w:val="7"/>
          </w:tcPr>
          <w:p>
            <w:r>
              <w:t>ended March 31, 2005, 2004, and 2003 was as follows: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Milions of Yen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2005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8638"/>
            <w:gridSpan w:val="7"/>
          </w:tcPr>
          <w:p>
            <w:r>
              <w:t>North Europe Other Eliminations or Asia Areas Unallocated</w:t>
            </w:r>
          </w:p>
        </w:tc>
      </w:tr>
      <w:tr>
        <w:tc>
          <w:tcPr>
            <w:tcW w:type="dxa" w:w="1234"/>
          </w:tcPr>
          <w:p>
            <w:r>
              <w:t>Trading transactions:</w:t>
            </w:r>
          </w:p>
        </w:tc>
        <w:tc>
          <w:tcPr>
            <w:tcW w:type="dxa" w:w="1234"/>
          </w:tcPr>
          <w:p>
            <w:r>
              <w:t>Japan</w:t>
            </w:r>
          </w:p>
        </w:tc>
        <w:tc>
          <w:tcPr>
            <w:tcW w:type="dxa" w:w="1234"/>
          </w:tcPr>
          <w:p>
            <w:r>
              <w:t>America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Consolidated</w:t>
            </w:r>
          </w:p>
        </w:tc>
      </w:tr>
      <w:tr>
        <w:tc>
          <w:tcPr>
            <w:tcW w:type="dxa" w:w="8638"/>
            <w:gridSpan w:val="7"/>
          </w:tcPr>
          <w:p>
            <w:r>
              <w:t xml:space="preserve"> Unatfliated customers </w:t>
            </w:r>
          </w:p>
        </w:tc>
      </w:tr>
      <w:tr>
        <w:tc>
          <w:tcPr>
            <w:tcW w:type="dxa" w:w="1234"/>
          </w:tcPr>
          <w:p>
            <w:r>
              <w:t xml:space="preserve"> and associated companies </w:t>
            </w:r>
          </w:p>
        </w:tc>
        <w:tc>
          <w:tcPr>
            <w:tcW w:type="dxa" w:w="1234"/>
          </w:tcPr>
          <w:p>
            <w:r>
              <w:t>￥7,143,536 ￥476,596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￥187,602 40,643</w:t>
            </w:r>
          </w:p>
        </w:tc>
        <w:tc>
          <w:tcPr>
            <w:tcW w:type="dxa" w:w="1234"/>
          </w:tcPr>
          <w:p>
            <w:r>
              <w:t>2￥1,553,869￥214,436 1,596,815</w:t>
            </w:r>
          </w:p>
        </w:tc>
        <w:tc>
          <w:tcPr>
            <w:tcW w:type="dxa" w:w="1234"/>
          </w:tcPr>
          <w:p>
            <w:r>
              <w:t>￥ 303,341</w:t>
            </w:r>
          </w:p>
        </w:tc>
        <w:tc>
          <w:tcPr>
            <w:tcW w:type="dxa" w:w="1234"/>
          </w:tcPr>
          <w:p>
            <w:r>
              <w:t>￥9,576,039</w:t>
            </w:r>
          </w:p>
        </w:tc>
      </w:tr>
      <w:tr>
        <w:tc>
          <w:tcPr>
            <w:tcW w:type="dxa" w:w="1234"/>
          </w:tcPr>
          <w:p>
            <w:r>
              <w:t>Transfers between geographical areas Total trading transactions</w:t>
            </w:r>
          </w:p>
        </w:tc>
        <w:tc>
          <w:tcPr>
            <w:tcW w:type="dxa" w:w="1234"/>
          </w:tcPr>
          <w:p>
            <w:r>
              <w:t>1,481,634 ￥8,625,170</w:t>
            </w:r>
          </w:p>
        </w:tc>
        <w:tc>
          <w:tcPr>
            <w:tcW w:type="dxa" w:w="1234"/>
          </w:tcPr>
          <w:p>
            <w:r>
              <w:t>193,128 ￥669,724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(3,615,561) 7￥(3.615.561) ￥9.576.039</w:t>
            </w:r>
          </w:p>
        </w:tc>
      </w:tr>
      <w:tr>
        <w:tc>
          <w:tcPr>
            <w:tcW w:type="dxa" w:w="8638"/>
            <w:gridSpan w:val="7"/>
          </w:tcPr>
          <w:p>
            <w:r>
              <w:t>￥228,245￥3,150,684￥517,777</w:t>
            </w:r>
          </w:p>
        </w:tc>
      </w:tr>
      <w:tr>
        <w:tc>
          <w:tcPr>
            <w:tcW w:type="dxa" w:w="1234"/>
          </w:tcPr>
          <w:p>
            <w:r>
              <w:t>Identifiable assets at March 31 ￥3,836,513￥295,259￥160,720￥225,125￥285,225￥(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(330,497) ¥ 4,472,345</w:t>
            </w:r>
          </w:p>
        </w:tc>
      </w:tr>
      <w:tr>
        <w:tc>
          <w:tcPr>
            <w:tcW w:type="dxa" w:w="8638"/>
            <w:gridSpan w:val="7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Milions of Yen 2004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8638"/>
            <w:gridSpan w:val="7"/>
          </w:tcPr>
          <w:p>
            <w:r>
              <w:t>Other</w:t>
            </w:r>
          </w:p>
        </w:tc>
      </w:tr>
      <w:tr>
        <w:tc>
          <w:tcPr>
            <w:tcW w:type="dxa" w:w="1234"/>
          </w:tcPr>
          <w:p>
            <w:r>
              <w:t>Japan</w:t>
            </w:r>
          </w:p>
        </w:tc>
        <w:tc>
          <w:tcPr>
            <w:tcW w:type="dxa" w:w="1234"/>
          </w:tcPr>
          <w:p>
            <w:r>
              <w:t>Northi</w:t>
            </w:r>
          </w:p>
        </w:tc>
        <w:tc>
          <w:tcPr>
            <w:tcW w:type="dxa" w:w="1234"/>
          </w:tcPr>
          <w:p>
            <w:r>
              <w:t>America</w:t>
            </w:r>
          </w:p>
        </w:tc>
        <w:tc>
          <w:tcPr>
            <w:tcW w:type="dxa" w:w="1234"/>
          </w:tcPr>
          <w:p>
            <w:r>
              <w:t>Europe</w:t>
            </w:r>
          </w:p>
        </w:tc>
        <w:tc>
          <w:tcPr>
            <w:tcW w:type="dxa" w:w="1234"/>
          </w:tcPr>
          <w:p>
            <w:r>
              <w:t>Asia</w:t>
            </w:r>
          </w:p>
        </w:tc>
        <w:tc>
          <w:tcPr>
            <w:tcW w:type="dxa" w:w="1234"/>
          </w:tcPr>
          <w:p>
            <w:r>
              <w:t>Eiminations or Areas Unallocated</w:t>
            </w:r>
          </w:p>
        </w:tc>
        <w:tc>
          <w:tcPr>
            <w:tcW w:type="dxa" w:w="1234"/>
          </w:tcPr>
          <w:p>
            <w:r>
              <w:t xml:space="preserve"> Consolidated</w:t>
            </w:r>
          </w:p>
        </w:tc>
      </w:tr>
      <w:tr>
        <w:tc>
          <w:tcPr>
            <w:tcW w:type="dxa" w:w="1234"/>
          </w:tcPr>
          <w:p>
            <w:r>
              <w:t xml:space="preserve"> Trading transactions: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</w:tr>
      <w:tr>
        <w:tc>
          <w:tcPr>
            <w:tcW w:type="dxa" w:w="8638"/>
            <w:gridSpan w:val="7"/>
          </w:tcPr>
          <w:p>
            <w:r>
              <w:t xml:space="preserve"> Unatfliated customers</w:t>
            </w:r>
          </w:p>
        </w:tc>
      </w:tr>
      <w:tr>
        <w:tc>
          <w:tcPr>
            <w:tcW w:type="dxa" w:w="1234"/>
          </w:tcPr>
          <w:p>
            <w:r>
              <w:t xml:space="preserve"> and associated companies </w:t>
            </w:r>
          </w:p>
        </w:tc>
        <w:tc>
          <w:tcPr>
            <w:tcW w:type="dxa" w:w="1234"/>
          </w:tcPr>
          <w:p>
            <w:r>
              <w:t>￥7,523,783</w:t>
            </w:r>
          </w:p>
        </w:tc>
        <w:tc>
          <w:tcPr>
            <w:tcW w:type="dxa" w:w="1234"/>
          </w:tcPr>
          <w:p>
            <w:r>
              <w:t>￥381,107</w:t>
            </w:r>
          </w:p>
        </w:tc>
        <w:tc>
          <w:tcPr>
            <w:tcW w:type="dxa" w:w="1234"/>
          </w:tcPr>
          <w:p>
            <w:r>
              <w:t>￥167,225</w:t>
            </w:r>
          </w:p>
        </w:tc>
        <w:tc>
          <w:tcPr>
            <w:tcW w:type="dxa" w:w="1234"/>
          </w:tcPr>
          <w:p>
            <w:r>
              <w:t>￥1,273,337</w:t>
            </w:r>
          </w:p>
        </w:tc>
        <w:tc>
          <w:tcPr>
            <w:tcW w:type="dxa" w:w="1234"/>
          </w:tcPr>
          <w:p>
            <w:r>
              <w:t>￥171,515 ￥</w:t>
            </w:r>
          </w:p>
        </w:tc>
        <w:tc>
          <w:tcPr>
            <w:tcW w:type="dxa" w:w="1234"/>
          </w:tcPr>
          <w:p>
            <w:r>
              <w:t>￥9,516,967</w:t>
            </w:r>
          </w:p>
        </w:tc>
      </w:tr>
      <w:tr>
        <w:tc>
          <w:tcPr>
            <w:tcW w:type="dxa" w:w="1234"/>
          </w:tcPr>
          <w:p>
            <w:r>
              <w:t>Transfers between geographical areas Total trading transactions</w:t>
            </w:r>
          </w:p>
        </w:tc>
        <w:tc>
          <w:tcPr>
            <w:tcW w:type="dxa" w:w="1234"/>
          </w:tcPr>
          <w:p>
            <w:r>
              <w:t>1,081,327 ￥8,605,110 ￥570,458</w:t>
            </w:r>
          </w:p>
        </w:tc>
        <w:tc>
          <w:tcPr>
            <w:tcW w:type="dxa" w:w="1234"/>
          </w:tcPr>
          <w:p>
            <w:r>
              <w:t>189,351</w:t>
            </w:r>
          </w:p>
        </w:tc>
        <w:tc>
          <w:tcPr>
            <w:tcW w:type="dxa" w:w="1234"/>
          </w:tcPr>
          <w:p>
            <w:r>
              <w:t>30,686</w:t>
            </w:r>
          </w:p>
        </w:tc>
        <w:tc>
          <w:tcPr>
            <w:tcW w:type="dxa" w:w="1234"/>
          </w:tcPr>
          <w:p>
            <w:r>
              <w:t>1,272,877 3￥197,911￥2,546.214￥556,803</w:t>
            </w:r>
          </w:p>
        </w:tc>
        <w:tc>
          <w:tcPr>
            <w:tcW w:type="dxa" w:w="1234"/>
          </w:tcPr>
          <w:p>
            <w:r>
              <w:t>385,288 (2,959,529)</w:t>
            </w:r>
          </w:p>
        </w:tc>
        <w:tc>
          <w:tcPr>
            <w:tcW w:type="dxa" w:w="1234"/>
          </w:tcPr>
          <w:p>
            <w:r>
              <w:t>￥(2,959,529)￥9,516,967</w:t>
            </w:r>
          </w:p>
        </w:tc>
      </w:tr>
      <w:tr>
        <w:tc>
          <w:tcPr>
            <w:tcW w:type="dxa" w:w="8638"/>
            <w:gridSpan w:val="7"/>
          </w:tcPr>
          <w:p>
            <w:r>
              <w:t xml:space="preserve"> </w:t>
            </w:r>
          </w:p>
        </w:tc>
      </w:tr>
      <w:tr>
        <w:tc>
          <w:tcPr>
            <w:tcW w:type="dxa" w:w="1234"/>
          </w:tcPr>
          <w:p>
            <w:r>
              <w:t>Identifiable assets at March 31</w:t>
            </w:r>
          </w:p>
        </w:tc>
        <w:tc>
          <w:tcPr>
            <w:tcW w:type="dxa" w:w="1234"/>
          </w:tcPr>
          <w:p>
            <w:r>
              <w:t>￥3,969,166￥276,303￥159.018￥202,567￥232,028￥(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(351,800) ￥ 4,487,282</w:t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116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