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9656AB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bookmarkStart w:id="0" w:name="基于线性规划与滚动承诺调整的微网购电与储能调度策略"/>
      <w:r>
        <w:rPr>
          <w:rFonts w:hint="eastAsia"/>
          <w:b w:val="0"/>
          <w:bCs w:val="0"/>
          <w:color w:val="auto"/>
        </w:rPr>
        <w:t>基于线性规划与滚动承诺调整的微网购电与储能调度策略</w:t>
      </w:r>
    </w:p>
    <w:p w14:paraId="4404EE3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bookmarkStart w:id="1" w:name="摘要"/>
      <w:r>
        <w:rPr>
          <w:rFonts w:hint="eastAsia"/>
          <w:b w:val="0"/>
          <w:bCs w:val="0"/>
          <w:color w:val="auto"/>
        </w:rPr>
        <w:t>摘要</w:t>
      </w:r>
    </w:p>
    <w:p w14:paraId="50027857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rFonts w:hint="eastAsia"/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微网是以光伏等分布式电源本地消纳为目标的发用电系统，其运行核心是在满足小区负载的前提下尽量降低购电费用。本文利用某小区</w:t>
      </w:r>
      <w:r>
        <w:rPr>
          <w:b w:val="0"/>
          <w:bCs w:val="0"/>
          <w:color w:val="auto"/>
        </w:rPr>
        <w:t xml:space="preserve"> 2025 </w:t>
      </w:r>
      <w:r>
        <w:rPr>
          <w:rFonts w:hint="eastAsia"/>
          <w:b w:val="0"/>
          <w:bCs w:val="0"/>
          <w:color w:val="auto"/>
        </w:rPr>
        <w:t>年的负载、光伏发电功率、光伏预报与电价数据，针对”典型日计划—全年计划—预报调整—波动电价”四个递进场景，建立了一整套以线性规划为基座、以数据驱动择优和分层执行为特征的购电与储能调度模型体系。</w:t>
      </w:r>
    </w:p>
    <w:p w14:paraId="39112C23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rFonts w:hint="eastAsia"/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针对问题</w:t>
      </w:r>
      <w:r>
        <w:rPr>
          <w:b w:val="0"/>
          <w:bCs w:val="0"/>
          <w:color w:val="auto"/>
        </w:rPr>
        <w:t xml:space="preserve"> 1</w:t>
      </w:r>
      <w:r>
        <w:rPr>
          <w:rFonts w:hint="eastAsia"/>
          <w:b w:val="0"/>
          <w:bCs w:val="0"/>
          <w:color w:val="auto"/>
        </w:rPr>
        <w:t>，在电价、负载与光伏预测均已知的典型日条件下，以</w:t>
      </w:r>
      <w:r>
        <w:rPr>
          <w:b w:val="0"/>
          <w:bCs w:val="0"/>
          <w:color w:val="auto"/>
        </w:rPr>
        <w:t xml:space="preserve"> 144 </w:t>
      </w:r>
      <w:r>
        <w:rPr>
          <w:rFonts w:hint="eastAsia"/>
          <w:b w:val="0"/>
          <w:bCs w:val="0"/>
          <w:color w:val="auto"/>
        </w:rPr>
        <w:t>个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分钟时段的购电量、充放电量、弃光电量与储电量为决策变量，建立含能量平衡、储能荷电动态（效率</w:t>
      </w:r>
      <w:r>
        <w:rPr>
          <w:b w:val="0"/>
          <w:bCs w:val="0"/>
          <w:color w:val="auto"/>
        </w:rPr>
        <w:t xml:space="preserve"> 90% </w:t>
      </w:r>
      <w:r>
        <w:rPr>
          <w:rFonts w:hint="eastAsia"/>
          <w:b w:val="0"/>
          <w:bCs w:val="0"/>
          <w:color w:val="auto"/>
        </w:rPr>
        <w:t>双向）、容量与功率限制及日循环闭合约束的线性规划模型，用</w:t>
      </w:r>
      <w:r>
        <w:rPr>
          <w:b w:val="0"/>
          <w:bCs w:val="0"/>
          <w:color w:val="auto"/>
        </w:rPr>
        <w:t xml:space="preserve"> HiGHS </w:t>
      </w:r>
      <w:r>
        <w:rPr>
          <w:rFonts w:hint="eastAsia"/>
          <w:b w:val="0"/>
          <w:bCs w:val="0"/>
          <w:color w:val="auto"/>
        </w:rPr>
        <w:t>求解器求得全局最优：全天购电量</w:t>
      </w:r>
      <w:r>
        <w:rPr>
          <w:b w:val="0"/>
          <w:bCs w:val="0"/>
          <w:color w:val="auto"/>
        </w:rPr>
        <w:t xml:space="preserve"> 59482.70 </w:t>
      </w:r>
      <w:r>
        <w:rPr>
          <w:rFonts w:hint="eastAsia"/>
          <w:b w:val="0"/>
          <w:bCs w:val="0"/>
          <w:color w:val="auto"/>
        </w:rPr>
        <w:t>kWh、购电费</w:t>
      </w:r>
      <w:r>
        <w:rPr>
          <w:b w:val="0"/>
          <w:bCs w:val="0"/>
          <w:color w:val="auto"/>
        </w:rPr>
        <w:t xml:space="preserve"> 35126.95 </w:t>
      </w:r>
      <w:r>
        <w:rPr>
          <w:rFonts w:hint="eastAsia"/>
          <w:b w:val="0"/>
          <w:bCs w:val="0"/>
          <w:color w:val="auto"/>
        </w:rPr>
        <w:t>元，较无储能基线节省</w:t>
      </w:r>
      <w:r>
        <w:rPr>
          <w:b w:val="0"/>
          <w:bCs w:val="0"/>
          <w:color w:val="auto"/>
        </w:rPr>
        <w:t xml:space="preserve"> 12925.10 </w:t>
      </w:r>
      <w:r>
        <w:rPr>
          <w:rFonts w:hint="eastAsia"/>
          <w:b w:val="0"/>
          <w:bCs w:val="0"/>
          <w:color w:val="auto"/>
        </w:rPr>
        <w:t>元/天（26.90%）。能量平衡残差为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0，储电量严格处于</w:t>
      </w:r>
      <w:r>
        <w:rPr>
          <w:b w:val="0"/>
          <w:bCs w:val="0"/>
          <w:color w:val="auto"/>
        </w:rPr>
        <w:t xml:space="preserve"> [1200, 10800] kWh </w:t>
      </w:r>
      <w:r>
        <w:rPr>
          <w:rFonts w:hint="eastAsia"/>
          <w:b w:val="0"/>
          <w:bCs w:val="0"/>
          <w:color w:val="auto"/>
        </w:rPr>
        <w:t>且日循环闭合；效率、负载、光伏</w:t>
      </w:r>
      <w:r>
        <w:rPr>
          <w:b w:val="0"/>
          <w:bCs w:val="0"/>
          <w:color w:val="auto"/>
        </w:rPr>
        <w:t xml:space="preserve"> ±5% </w:t>
      </w:r>
      <w:r>
        <w:rPr>
          <w:rFonts w:hint="eastAsia"/>
          <w:b w:val="0"/>
          <w:bCs w:val="0"/>
          <w:color w:val="auto"/>
        </w:rPr>
        <w:t>扰动与初始储电量扫描均不改变策略结构。</w:t>
      </w:r>
    </w:p>
    <w:p w14:paraId="23669220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针对问题</w:t>
      </w:r>
      <w:r>
        <w:rPr>
          <w:b w:val="0"/>
          <w:bCs w:val="0"/>
          <w:color w:val="auto"/>
        </w:rPr>
        <w:t xml:space="preserve"> 2</w:t>
      </w:r>
      <w:r>
        <w:rPr>
          <w:rFonts w:hint="eastAsia"/>
          <w:b w:val="0"/>
          <w:bCs w:val="0"/>
          <w:color w:val="auto"/>
        </w:rPr>
        <w:t>，考虑到题目未提供预报数据，将计划层信息集限定为历史数据。数据画像发现周五、周六负载骤降</w:t>
      </w:r>
      <w:r>
        <w:rPr>
          <w:b w:val="0"/>
          <w:bCs w:val="0"/>
          <w:color w:val="auto"/>
        </w:rPr>
        <w:t xml:space="preserve"> 37% </w:t>
      </w:r>
      <w:r>
        <w:rPr>
          <w:rFonts w:hint="eastAsia"/>
          <w:b w:val="0"/>
          <w:bCs w:val="0"/>
          <w:color w:val="auto"/>
        </w:rPr>
        <w:t>的星期效应，据此构造星期对齐预测（dow2），并与滑动均值方案在同一执行机制下比较；执行层以在线贪心平抑偏差，缺口按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倍交易电价紧急购电。执行期（2025.2.1—12.31，334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天）总费用</w:t>
      </w:r>
      <w:r>
        <w:rPr>
          <w:b w:val="0"/>
          <w:bCs w:val="0"/>
          <w:color w:val="auto"/>
        </w:rPr>
        <w:t xml:space="preserve"> 1652.28 </w:t>
      </w:r>
      <w:r>
        <w:rPr>
          <w:rFonts w:hint="eastAsia"/>
          <w:b w:val="0"/>
          <w:bCs w:val="0"/>
          <w:color w:val="auto"/>
        </w:rPr>
        <w:t>万元，较同信息集无储能基线节省</w:t>
      </w:r>
      <w:r>
        <w:rPr>
          <w:b w:val="0"/>
          <w:bCs w:val="0"/>
          <w:color w:val="auto"/>
        </w:rPr>
        <w:t xml:space="preserve"> 60.27 </w:t>
      </w:r>
      <w:r>
        <w:rPr>
          <w:rFonts w:hint="eastAsia"/>
          <w:b w:val="0"/>
          <w:bCs w:val="0"/>
          <w:color w:val="auto"/>
        </w:rPr>
        <w:t>万元/年；星期对齐预测较朴素预测最多节省约</w:t>
      </w:r>
      <w:r>
        <w:rPr>
          <w:b w:val="0"/>
          <w:bCs w:val="0"/>
          <w:color w:val="auto"/>
        </w:rPr>
        <w:t xml:space="preserve"> 592 </w:t>
      </w:r>
      <w:r>
        <w:rPr>
          <w:rFonts w:hint="eastAsia"/>
          <w:b w:val="0"/>
          <w:bCs w:val="0"/>
          <w:color w:val="auto"/>
        </w:rPr>
        <w:t>万元/年。完美信息下界（1224.50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万元）与执行层下界（1493.00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万元）同主方案构成自洽的费用</w:t>
      </w:r>
      <w:r>
        <w:rPr>
          <w:b w:val="0"/>
          <w:bCs w:val="0"/>
          <w:color w:val="auto"/>
        </w:rPr>
        <w:t xml:space="preserve"> bracketing。</w:t>
      </w:r>
    </w:p>
    <w:p w14:paraId="78C72E15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针对问题</w:t>
      </w:r>
      <w:r>
        <w:rPr>
          <w:b w:val="0"/>
          <w:bCs w:val="0"/>
          <w:color w:val="auto"/>
        </w:rPr>
        <w:t xml:space="preserve"> 3</w:t>
      </w:r>
      <w:r>
        <w:rPr>
          <w:rFonts w:hint="eastAsia"/>
          <w:b w:val="0"/>
          <w:bCs w:val="0"/>
          <w:color w:val="auto"/>
        </w:rPr>
        <w:t>，先经匹配诊断确认附件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预报的时轴语义（“预报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k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小时”即发布时刻起第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k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小时的瞬时功率），再建立”0:00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计划</w:t>
      </w:r>
      <w:r>
        <w:rPr>
          <w:b w:val="0"/>
          <w:bCs w:val="0"/>
          <w:color w:val="auto"/>
        </w:rPr>
        <w:t xml:space="preserve"> LP + </w:t>
      </w:r>
      <w:r>
        <w:rPr>
          <w:rFonts w:hint="eastAsia"/>
          <w:b w:val="0"/>
          <w:bCs w:val="0"/>
          <w:color w:val="auto"/>
        </w:rPr>
        <w:t>可选时刻滚动承诺调整</w:t>
      </w:r>
      <w:r>
        <w:rPr>
          <w:b w:val="0"/>
          <w:bCs w:val="0"/>
          <w:color w:val="auto"/>
        </w:rPr>
        <w:t xml:space="preserve"> LP + </w:t>
      </w:r>
      <w:r>
        <w:rPr>
          <w:rFonts w:hint="eastAsia"/>
          <w:b w:val="0"/>
          <w:bCs w:val="0"/>
          <w:color w:val="auto"/>
        </w:rPr>
        <w:t>贪心执行”三层机制，按题设</w:t>
      </w:r>
      <w:r>
        <w:rPr>
          <w:b w:val="0"/>
          <w:bCs w:val="0"/>
          <w:color w:val="auto"/>
        </w:rPr>
        <w:t xml:space="preserve"> 1.5 </w:t>
      </w:r>
      <w:r>
        <w:rPr>
          <w:rFonts w:hint="eastAsia"/>
          <w:b w:val="0"/>
          <w:bCs w:val="0"/>
          <w:color w:val="auto"/>
        </w:rPr>
        <w:t>倍/0.5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倍价格逐轮结算改约偏差。方案消融表明：在固定电价下仅需引入</w:t>
      </w:r>
      <w:r>
        <w:rPr>
          <w:b w:val="0"/>
          <w:bCs w:val="0"/>
          <w:color w:val="auto"/>
        </w:rPr>
        <w:t xml:space="preserve"> 18:00 </w:t>
      </w:r>
      <w:r>
        <w:rPr>
          <w:rFonts w:hint="eastAsia"/>
          <w:b w:val="0"/>
          <w:bCs w:val="0"/>
          <w:color w:val="auto"/>
        </w:rPr>
        <w:t>时刻预报——S18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方案总费用</w:t>
      </w:r>
      <w:r>
        <w:rPr>
          <w:b w:val="0"/>
          <w:bCs w:val="0"/>
          <w:color w:val="auto"/>
        </w:rPr>
        <w:t xml:space="preserve"> 1425.60 </w:t>
      </w:r>
      <w:r>
        <w:rPr>
          <w:rFonts w:hint="eastAsia"/>
          <w:b w:val="0"/>
          <w:bCs w:val="0"/>
          <w:color w:val="auto"/>
        </w:rPr>
        <w:t>万元，较不调整节省</w:t>
      </w:r>
      <w:r>
        <w:rPr>
          <w:b w:val="0"/>
          <w:bCs w:val="0"/>
          <w:color w:val="auto"/>
        </w:rPr>
        <w:t xml:space="preserve"> 168.22 </w:t>
      </w:r>
      <w:r>
        <w:rPr>
          <w:rFonts w:hint="eastAsia"/>
          <w:b w:val="0"/>
          <w:bCs w:val="0"/>
          <w:color w:val="auto"/>
        </w:rPr>
        <w:t>万元/年（−10.6%），调整使</w:t>
      </w:r>
      <w:r>
        <w:rPr>
          <w:b w:val="0"/>
          <w:bCs w:val="0"/>
          <w:color w:val="auto"/>
        </w:rPr>
        <w:t xml:space="preserve"> 9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23 </w:t>
      </w:r>
      <w:r>
        <w:rPr>
          <w:rFonts w:hint="eastAsia"/>
          <w:b w:val="0"/>
          <w:bCs w:val="0"/>
          <w:color w:val="auto"/>
        </w:rPr>
        <w:t>日紧急购电量由</w:t>
      </w:r>
      <w:r>
        <w:rPr>
          <w:b w:val="0"/>
          <w:bCs w:val="0"/>
          <w:color w:val="auto"/>
        </w:rPr>
        <w:t xml:space="preserve"> 5940.81 kWh </w:t>
      </w:r>
      <w:r>
        <w:rPr>
          <w:rFonts w:hint="eastAsia"/>
          <w:b w:val="0"/>
          <w:bCs w:val="0"/>
          <w:color w:val="auto"/>
        </w:rPr>
        <w:t>降至</w:t>
      </w:r>
      <w:r>
        <w:rPr>
          <w:b w:val="0"/>
          <w:bCs w:val="0"/>
          <w:color w:val="auto"/>
        </w:rPr>
        <w:t xml:space="preserve"> 261.15 </w:t>
      </w:r>
      <w:r>
        <w:rPr>
          <w:rFonts w:hint="eastAsia"/>
          <w:b w:val="0"/>
          <w:bCs w:val="0"/>
          <w:color w:val="auto"/>
        </w:rPr>
        <w:t>kWh；附件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预报本身相对历史法亦有</w:t>
      </w:r>
      <w:r>
        <w:rPr>
          <w:b w:val="0"/>
          <w:bCs w:val="0"/>
          <w:color w:val="auto"/>
        </w:rPr>
        <w:t xml:space="preserve"> 58.46 </w:t>
      </w:r>
      <w:r>
        <w:rPr>
          <w:rFonts w:hint="eastAsia"/>
          <w:b w:val="0"/>
          <w:bCs w:val="0"/>
          <w:color w:val="auto"/>
        </w:rPr>
        <w:t>万元/年的价值。结算公式经手算案例单元测试与独立复核，最大偏差为</w:t>
      </w:r>
      <w:r>
        <w:rPr>
          <w:b w:val="0"/>
          <w:bCs w:val="0"/>
          <w:color w:val="auto"/>
        </w:rPr>
        <w:t xml:space="preserve"> 0。</w:t>
      </w:r>
    </w:p>
    <w:p w14:paraId="37914EAA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rFonts w:hint="eastAsia"/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针对问题</w:t>
      </w:r>
      <w:r>
        <w:rPr>
          <w:b w:val="0"/>
          <w:bCs w:val="0"/>
          <w:color w:val="auto"/>
        </w:rPr>
        <w:t xml:space="preserve"> 4</w:t>
      </w:r>
      <w:r>
        <w:rPr>
          <w:rFonts w:hint="eastAsia"/>
          <w:b w:val="0"/>
          <w:bCs w:val="0"/>
          <w:color w:val="auto"/>
        </w:rPr>
        <w:t>，画像证实附件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波动电价等于”附件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固定形态</w:t>
      </w:r>
      <w:r>
        <w:rPr>
          <w:b w:val="0"/>
          <w:bCs w:val="0"/>
          <w:color w:val="auto"/>
        </w:rPr>
        <w:t xml:space="preserve"> × </w:t>
      </w:r>
      <w:r>
        <w:rPr>
          <w:rFonts w:hint="eastAsia"/>
          <w:b w:val="0"/>
          <w:bCs w:val="0"/>
          <w:color w:val="auto"/>
        </w:rPr>
        <w:t>逐日水平因子（0.688—1.213）+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分钟级噪声”，据此将问题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2、问题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的机制整体冻结、仅注入波动电价后重算。问题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重算中</w:t>
      </w:r>
      <w:r>
        <w:rPr>
          <w:b w:val="0"/>
          <w:bCs w:val="0"/>
          <w:color w:val="auto"/>
        </w:rPr>
        <w:t xml:space="preserve"> dow2 </w:t>
      </w:r>
      <w:r>
        <w:rPr>
          <w:rFonts w:hint="eastAsia"/>
          <w:b w:val="0"/>
          <w:bCs w:val="0"/>
          <w:color w:val="auto"/>
        </w:rPr>
        <w:t>预测仍显著最优（1733.87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万元，较固定电价上升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4.9%，主因是紧急购电落在高价位晚峰段）；问题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重算中主方案翻转为三时全调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S61218（1488.88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万元，低于</w:t>
      </w:r>
      <w:r>
        <w:rPr>
          <w:b w:val="0"/>
          <w:bCs w:val="0"/>
          <w:color w:val="auto"/>
        </w:rPr>
        <w:t xml:space="preserve"> S18 </w:t>
      </w:r>
      <w:r>
        <w:rPr>
          <w:rFonts w:hint="eastAsia"/>
          <w:b w:val="0"/>
          <w:bCs w:val="0"/>
          <w:color w:val="auto"/>
        </w:rPr>
        <w:t>的</w:t>
      </w:r>
      <w:r>
        <w:rPr>
          <w:b w:val="0"/>
          <w:bCs w:val="0"/>
          <w:color w:val="auto"/>
        </w:rPr>
        <w:t xml:space="preserve"> 1492.92 </w:t>
      </w:r>
      <w:r>
        <w:rPr>
          <w:rFonts w:hint="eastAsia"/>
          <w:b w:val="0"/>
          <w:bCs w:val="0"/>
          <w:color w:val="auto"/>
        </w:rPr>
        <w:t>万元）——波动电价放大了晚峰缺口的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倍购电代价，使</w:t>
      </w:r>
      <w:r>
        <w:rPr>
          <w:b w:val="0"/>
          <w:bCs w:val="0"/>
          <w:color w:val="auto"/>
        </w:rPr>
        <w:t xml:space="preserve"> 6:00/12:00 </w:t>
      </w:r>
      <w:r>
        <w:rPr>
          <w:rFonts w:hint="eastAsia"/>
          <w:b w:val="0"/>
          <w:bCs w:val="0"/>
          <w:color w:val="auto"/>
        </w:rPr>
        <w:t>调整的信息价值首次超过其改约溢价。这表明”是否需要引入其他时刻预报”的结论依赖电价场景：固定电价下仅需</w:t>
      </w:r>
      <w:r>
        <w:rPr>
          <w:b w:val="0"/>
          <w:bCs w:val="0"/>
          <w:color w:val="auto"/>
        </w:rPr>
        <w:t xml:space="preserve"> 18:00 </w:t>
      </w:r>
      <w:r>
        <w:rPr>
          <w:rFonts w:hint="eastAsia"/>
          <w:b w:val="0"/>
          <w:bCs w:val="0"/>
          <w:color w:val="auto"/>
        </w:rPr>
        <w:t>预报，波动电价下三个时刻均应引入。</w:t>
      </w:r>
    </w:p>
    <w:p w14:paraId="653726F9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本文模型体系以同一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基座贯穿四问，关键选择（预测方案、执行机制、调整时刻、结算口径）均由数据对照或检验证据支撑，各问结果通过费用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bracketing、量守恒与约束回代交叉验证，结论适用于附件数据所覆盖的</w:t>
      </w:r>
      <w:r>
        <w:rPr>
          <w:b w:val="0"/>
          <w:bCs w:val="0"/>
          <w:color w:val="auto"/>
        </w:rPr>
        <w:t xml:space="preserve"> 2025 </w:t>
      </w:r>
      <w:r>
        <w:rPr>
          <w:rFonts w:hint="eastAsia"/>
          <w:b w:val="0"/>
          <w:bCs w:val="0"/>
          <w:color w:val="auto"/>
        </w:rPr>
        <w:t>年场景与所采用的结算口径。</w:t>
      </w:r>
    </w:p>
    <w:p w14:paraId="05EEDF8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关键词：微网调度；线性规划；储能套利；滚动承诺；波动电价；星期对齐预测</w:t>
      </w:r>
    </w:p>
    <w:bookmarkEnd w:id="1"/>
    <w:p w14:paraId="04460AC0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2" w:name="一问题重述"/>
      <w:r>
        <w:rPr>
          <w:rFonts w:hint="eastAsia"/>
          <w:b w:val="0"/>
          <w:bCs w:val="0"/>
          <w:color w:val="auto"/>
        </w:rPr>
        <w:br w:type="page"/>
      </w:r>
      <w:r>
        <w:rPr>
          <w:rFonts w:hint="eastAsia"/>
          <w:b w:val="0"/>
          <w:bCs w:val="0"/>
          <w:color w:val="auto"/>
        </w:rPr>
        <w:t>一、问题重述</w:t>
      </w:r>
    </w:p>
    <w:p w14:paraId="53EF3C81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3" w:name="问题背景"/>
      <w:r>
        <w:rPr>
          <w:b w:val="0"/>
          <w:bCs w:val="0"/>
          <w:color w:val="auto"/>
        </w:rPr>
        <w:t xml:space="preserve">1.1 </w:t>
      </w:r>
      <w:r>
        <w:rPr>
          <w:rFonts w:hint="eastAsia"/>
          <w:b w:val="0"/>
          <w:bCs w:val="0"/>
          <w:color w:val="auto"/>
        </w:rPr>
        <w:t>问题背景</w:t>
      </w:r>
    </w:p>
    <w:p w14:paraId="7E4CC19C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微网是为解决光伏发电等分布式能源本地消纳、减少并网问题而发展起来的小型发用电系统。出于经济性考虑，非孤岛式微网可在外部电网（下称外网）电价较低或分布式电源有剩余电量的时段为储能设备充电，并在电价较高的时段释放电能。微网与外网调控的目标是：利用小区负载、光伏发电量和储能当前储电量等数据，尽可能精准地给出微网购电量与储能充放电量，使微网供电既能满足小区负载，又尽可能节省购电费用。</w:t>
      </w:r>
    </w:p>
    <w:p w14:paraId="2842A41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题目给出四类数据：附件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提供典型日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分钟粒度的电价（元/kWh）、小区负载（kW）与光伏发电预测功率（kW）；附件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提供</w:t>
      </w:r>
      <w:r>
        <w:rPr>
          <w:b w:val="0"/>
          <w:bCs w:val="0"/>
          <w:color w:val="auto"/>
        </w:rPr>
        <w:t xml:space="preserve"> 2025 </w:t>
      </w:r>
      <w:r>
        <w:rPr>
          <w:rFonts w:hint="eastAsia"/>
          <w:b w:val="0"/>
          <w:bCs w:val="0"/>
          <w:color w:val="auto"/>
        </w:rPr>
        <w:t>年全年逐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分钟的小区负载与光伏实际功率；附件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提供全年每天</w:t>
      </w:r>
      <w:r>
        <w:rPr>
          <w:b w:val="0"/>
          <w:bCs w:val="0"/>
          <w:color w:val="auto"/>
        </w:rPr>
        <w:t xml:space="preserve"> 0:00、6:00、12:00、18:00 </w:t>
      </w:r>
      <w:r>
        <w:rPr>
          <w:rFonts w:hint="eastAsia"/>
          <w:b w:val="0"/>
          <w:bCs w:val="0"/>
          <w:color w:val="auto"/>
        </w:rPr>
        <w:t>发布的未来</w:t>
      </w:r>
      <w:r>
        <w:rPr>
          <w:b w:val="0"/>
          <w:bCs w:val="0"/>
          <w:color w:val="auto"/>
        </w:rPr>
        <w:t xml:space="preserve"> 24 </w:t>
      </w:r>
      <w:r>
        <w:rPr>
          <w:rFonts w:hint="eastAsia"/>
          <w:b w:val="0"/>
          <w:bCs w:val="0"/>
          <w:color w:val="auto"/>
        </w:rPr>
        <w:t>小时整点光伏功率预报；附件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提供全年逐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分钟的波动电价。附录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给定储能参数：最大容量</w:t>
      </w:r>
      <w:r>
        <w:rPr>
          <w:b w:val="0"/>
          <w:bCs w:val="0"/>
          <w:color w:val="auto"/>
        </w:rPr>
        <w:t xml:space="preserve"> 12000 </w:t>
      </w:r>
      <w:r>
        <w:rPr>
          <w:rFonts w:hint="eastAsia"/>
          <w:b w:val="0"/>
          <w:bCs w:val="0"/>
          <w:color w:val="auto"/>
        </w:rPr>
        <w:t>kWh，最大充放电功率</w:t>
      </w:r>
      <w:r>
        <w:rPr>
          <w:b w:val="0"/>
          <w:bCs w:val="0"/>
          <w:color w:val="auto"/>
        </w:rPr>
        <w:t xml:space="preserve"> 5000 </w:t>
      </w:r>
      <w:r>
        <w:rPr>
          <w:rFonts w:hint="eastAsia"/>
          <w:b w:val="0"/>
          <w:bCs w:val="0"/>
          <w:color w:val="auto"/>
        </w:rPr>
        <w:t>kW，电量须保持在</w:t>
      </w:r>
      <w:r>
        <w:rPr>
          <w:b w:val="0"/>
          <w:bCs w:val="0"/>
          <w:color w:val="auto"/>
        </w:rPr>
        <w:t xml:space="preserve"> 1200—10800 </w:t>
      </w:r>
      <w:r>
        <w:rPr>
          <w:rFonts w:hint="eastAsia"/>
          <w:b w:val="0"/>
          <w:bCs w:val="0"/>
          <w:color w:val="auto"/>
        </w:rPr>
        <w:t>kWh，充放电效率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90%，2025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年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日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电量</w:t>
      </w:r>
      <w:r>
        <w:rPr>
          <w:b w:val="0"/>
          <w:bCs w:val="0"/>
          <w:color w:val="auto"/>
        </w:rPr>
        <w:t xml:space="preserve"> 6000 kWh。</w:t>
      </w:r>
    </w:p>
    <w:bookmarkEnd w:id="3"/>
    <w:p w14:paraId="41F40B6B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4" w:name="问题提出"/>
      <w:r>
        <w:rPr>
          <w:b w:val="0"/>
          <w:bCs w:val="0"/>
          <w:color w:val="auto"/>
        </w:rPr>
        <w:t xml:space="preserve">1.2 </w:t>
      </w:r>
      <w:r>
        <w:rPr>
          <w:rFonts w:hint="eastAsia"/>
          <w:b w:val="0"/>
          <w:bCs w:val="0"/>
          <w:color w:val="auto"/>
        </w:rPr>
        <w:t>问题提出</w:t>
      </w:r>
    </w:p>
    <w:p w14:paraId="484B85C4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四个问题构成由确定场景向实际场景递进的任务链：</w:t>
      </w:r>
    </w:p>
    <w:p w14:paraId="0D1ADD4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问题</w:t>
      </w:r>
      <w:r>
        <w:rPr>
          <w:b w:val="0"/>
          <w:bCs w:val="0"/>
          <w:color w:val="auto"/>
        </w:rPr>
        <w:t xml:space="preserve"> 1</w:t>
      </w:r>
      <w:r>
        <w:rPr>
          <w:rFonts w:hint="eastAsia"/>
          <w:b w:val="0"/>
          <w:bCs w:val="0"/>
          <w:color w:val="auto"/>
        </w:rPr>
        <w:t>：电价与小区负载每天相同、光伏预测给定时，制定每天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的计划购电策略。要求微网供电不低于负载、储电量在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与</w:t>
      </w:r>
      <w:r>
        <w:rPr>
          <w:b w:val="0"/>
          <w:bCs w:val="0"/>
          <w:color w:val="auto"/>
        </w:rPr>
        <w:t xml:space="preserve"> 24:00 </w:t>
      </w:r>
      <w:r>
        <w:rPr>
          <w:rFonts w:hint="eastAsia"/>
          <w:b w:val="0"/>
          <w:bCs w:val="0"/>
          <w:color w:val="auto"/>
        </w:rPr>
        <w:t>相同；按表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格式给出指定时段购电量及全天购电量（kWh）与购电费（元），按表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格式给出储能充放电量及</w:t>
      </w:r>
      <w:r>
        <w:rPr>
          <w:b w:val="0"/>
          <w:bCs w:val="0"/>
          <w:color w:val="auto"/>
        </w:rPr>
        <w:t xml:space="preserve"> 0:00、24:00 </w:t>
      </w:r>
      <w:r>
        <w:rPr>
          <w:rFonts w:hint="eastAsia"/>
          <w:b w:val="0"/>
          <w:bCs w:val="0"/>
          <w:color w:val="auto"/>
        </w:rPr>
        <w:t>储电量，并将完整策略保存为</w:t>
      </w:r>
      <w:r>
        <w:rPr>
          <w:b w:val="0"/>
          <w:bCs w:val="0"/>
          <w:color w:val="auto"/>
        </w:rPr>
        <w:t xml:space="preserve"> result1.xlsx。</w:t>
      </w:r>
    </w:p>
    <w:p w14:paraId="030DA1A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问题</w:t>
      </w:r>
      <w:r>
        <w:rPr>
          <w:b w:val="0"/>
          <w:bCs w:val="0"/>
          <w:color w:val="auto"/>
        </w:rPr>
        <w:t xml:space="preserve"> 2</w:t>
      </w:r>
      <w:r>
        <w:rPr>
          <w:rFonts w:hint="eastAsia"/>
          <w:b w:val="0"/>
          <w:bCs w:val="0"/>
          <w:color w:val="auto"/>
        </w:rPr>
        <w:t>：电价不变而负载、光伏随时间变化（附件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2）时，制定每天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的计划购电策略。供电不足部分须按交易时刻电价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倍紧急购电，其余购电费用按计划购电量计算；按表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1、表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格式给出</w:t>
      </w:r>
      <w:r>
        <w:rPr>
          <w:b w:val="0"/>
          <w:bCs w:val="0"/>
          <w:color w:val="auto"/>
        </w:rPr>
        <w:t xml:space="preserve"> 2025.3.20、6.21、9.23、12.21 </w:t>
      </w:r>
      <w:r>
        <w:rPr>
          <w:rFonts w:hint="eastAsia"/>
          <w:b w:val="0"/>
          <w:bCs w:val="0"/>
          <w:color w:val="auto"/>
        </w:rPr>
        <w:t>四个指定日期的结果，按表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格式给出紧急购电结果，完整策略保存为</w:t>
      </w:r>
      <w:r>
        <w:rPr>
          <w:b w:val="0"/>
          <w:bCs w:val="0"/>
          <w:color w:val="auto"/>
        </w:rPr>
        <w:t xml:space="preserve"> result2.xlsx。</w:t>
      </w:r>
    </w:p>
    <w:p w14:paraId="4A9BBC4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问题</w:t>
      </w:r>
      <w:r>
        <w:rPr>
          <w:b w:val="0"/>
          <w:bCs w:val="0"/>
          <w:color w:val="auto"/>
        </w:rPr>
        <w:t xml:space="preserve"> 3</w:t>
      </w:r>
      <w:r>
        <w:rPr>
          <w:rFonts w:hint="eastAsia"/>
          <w:b w:val="0"/>
          <w:bCs w:val="0"/>
          <w:color w:val="auto"/>
        </w:rPr>
        <w:t>：在</w:t>
      </w:r>
      <w:r>
        <w:rPr>
          <w:b w:val="0"/>
          <w:bCs w:val="0"/>
          <w:color w:val="auto"/>
        </w:rPr>
        <w:t xml:space="preserve"> 0:00、6:00、12:00、18:00 </w:t>
      </w:r>
      <w:r>
        <w:rPr>
          <w:rFonts w:hint="eastAsia"/>
          <w:b w:val="0"/>
          <w:bCs w:val="0"/>
          <w:color w:val="auto"/>
        </w:rPr>
        <w:t>可获得未来</w:t>
      </w:r>
      <w:r>
        <w:rPr>
          <w:b w:val="0"/>
          <w:bCs w:val="0"/>
          <w:color w:val="auto"/>
        </w:rPr>
        <w:t xml:space="preserve"> 24 </w:t>
      </w:r>
      <w:r>
        <w:rPr>
          <w:rFonts w:hint="eastAsia"/>
          <w:b w:val="0"/>
          <w:bCs w:val="0"/>
          <w:color w:val="auto"/>
        </w:rPr>
        <w:t>小时光伏预报（附件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3）时，依据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预报制定计划购电策略，并可依据其他时刻预报调整购电策略。调整量高于计划量的部分按交易时刻电价</w:t>
      </w:r>
      <w:r>
        <w:rPr>
          <w:b w:val="0"/>
          <w:bCs w:val="0"/>
          <w:color w:val="auto"/>
        </w:rPr>
        <w:t xml:space="preserve"> 1.5 </w:t>
      </w:r>
      <w:r>
        <w:rPr>
          <w:rFonts w:hint="eastAsia"/>
          <w:b w:val="0"/>
          <w:bCs w:val="0"/>
          <w:color w:val="auto"/>
        </w:rPr>
        <w:t>倍结算，计划量高于调整量的部分按交易时刻电价</w:t>
      </w:r>
      <w:r>
        <w:rPr>
          <w:b w:val="0"/>
          <w:bCs w:val="0"/>
          <w:color w:val="auto"/>
        </w:rPr>
        <w:t xml:space="preserve"> 50% </w:t>
      </w:r>
      <w:r>
        <w:rPr>
          <w:rFonts w:hint="eastAsia"/>
          <w:b w:val="0"/>
          <w:bCs w:val="0"/>
          <w:color w:val="auto"/>
        </w:rPr>
        <w:t>结算；总购电费用为计划购电费、紧急购电费与调整相关费用之和。须按表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1—表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格式给出四个指定日期的结果，保存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result3.xlsx，并分析是否需要引入其他时刻的预报制定调整购电策略。</w:t>
      </w:r>
    </w:p>
    <w:p w14:paraId="0480635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问题</w:t>
      </w:r>
      <w:r>
        <w:rPr>
          <w:b w:val="0"/>
          <w:bCs w:val="0"/>
          <w:color w:val="auto"/>
        </w:rPr>
        <w:t xml:space="preserve"> 4</w:t>
      </w:r>
      <w:r>
        <w:rPr>
          <w:rFonts w:hint="eastAsia"/>
          <w:b w:val="0"/>
          <w:bCs w:val="0"/>
          <w:color w:val="auto"/>
        </w:rPr>
        <w:t>：外网电价实时波动（附件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4）时，建立波动电价下的当天购电策略模型，在波动电价下重新计算问题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与问题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3，结果分别保存为</w:t>
      </w:r>
      <w:r>
        <w:rPr>
          <w:b w:val="0"/>
          <w:bCs w:val="0"/>
          <w:color w:val="auto"/>
        </w:rPr>
        <w:t xml:space="preserve"> result4-2.xlsx </w:t>
      </w:r>
      <w:r>
        <w:rPr>
          <w:rFonts w:hint="eastAsia"/>
          <w:b w:val="0"/>
          <w:bCs w:val="0"/>
          <w:color w:val="auto"/>
        </w:rPr>
        <w:t>与</w:t>
      </w:r>
      <w:r>
        <w:rPr>
          <w:b w:val="0"/>
          <w:bCs w:val="0"/>
          <w:color w:val="auto"/>
        </w:rPr>
        <w:t xml:space="preserve"> result4-3.xlsx。</w:t>
      </w:r>
    </w:p>
    <w:p w14:paraId="3D4EBFF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四个问题共用储能参数、时段口径与费用结算逻辑：问题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确定的优化基座被问题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复用，问题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的预测与执行机制构成问题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的计划层与执行层，问题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则将前两问机制在波动电价下整体重算。</w:t>
      </w:r>
    </w:p>
    <w:bookmarkEnd w:id="2"/>
    <w:bookmarkEnd w:id="4"/>
    <w:p w14:paraId="717CCCC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5" w:name="二模型假设与符号说明"/>
      <w:r>
        <w:rPr>
          <w:rFonts w:hint="eastAsia"/>
          <w:b w:val="0"/>
          <w:bCs w:val="0"/>
          <w:color w:val="auto"/>
        </w:rPr>
        <w:t>二、模型假设与符号说明</w:t>
      </w:r>
    </w:p>
    <w:p w14:paraId="392ECC78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6" w:name="模型假设"/>
      <w:r>
        <w:rPr>
          <w:b w:val="0"/>
          <w:bCs w:val="0"/>
          <w:color w:val="auto"/>
        </w:rPr>
        <w:t xml:space="preserve">2.1 </w:t>
      </w:r>
      <w:r>
        <w:rPr>
          <w:rFonts w:hint="eastAsia"/>
          <w:b w:val="0"/>
          <w:bCs w:val="0"/>
          <w:color w:val="auto"/>
        </w:rPr>
        <w:t>模型假设</w:t>
      </w:r>
    </w:p>
    <w:p w14:paraId="14CB20CD">
      <w:pPr>
        <w:pStyle w:val="24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时段约定：数据行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t</m:t>
        </m:r>
      </m:oMath>
      <w:r>
        <w:rPr>
          <w:rFonts w:hint="eastAsia"/>
          <w:b w:val="0"/>
          <w:bCs w:val="0"/>
          <w:color w:val="auto"/>
        </w:rPr>
        <w:t>（</w:t>
      </w:r>
      <m:oMath>
        <m:r>
          <m:rPr/>
          <w:rPr>
            <w:rFonts w:hint="default" w:ascii="Cambria Math" w:hAnsi="Cambria Math"/>
            <w:color w:val="auto"/>
          </w:rPr>
          <m:t>t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1</m:t>
        </m:r>
        <m:r>
          <m:rPr>
            <m:sty m:val="p"/>
          </m:rPr>
          <w:rPr>
            <w:rFonts w:ascii="Cambria Math" w:hAnsi="Cambria Math"/>
            <w:color w:val="auto"/>
          </w:rPr>
          <m:t>,…,</m:t>
        </m:r>
        <m:r>
          <m:rPr/>
          <w:rPr>
            <w:rFonts w:hint="default" w:ascii="Cambria Math" w:hAnsi="Cambria Math"/>
            <w:color w:val="auto"/>
          </w:rPr>
          <m:t>144</m:t>
        </m:r>
      </m:oMath>
      <w:r>
        <w:rPr>
          <w:rFonts w:hint="eastAsia"/>
          <w:b w:val="0"/>
          <w:bCs w:val="0"/>
          <w:color w:val="auto"/>
        </w:rPr>
        <w:t>）表示时段</w:t>
      </w:r>
      <w:r>
        <w:rPr>
          <w:b w:val="0"/>
          <w:bCs w:val="0"/>
          <w:color w:val="auto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auto"/>
          </w:rPr>
          <m:t>(</m:t>
        </m:r>
        <m:r>
          <m:rPr/>
          <w:rPr>
            <w:rFonts w:hint="default" w:ascii="Cambria Math" w:hAnsi="Cambria Math"/>
            <w:color w:val="auto"/>
          </w:rPr>
          <m:t>t</m:t>
        </m:r>
        <m:r>
          <m:rPr>
            <m:sty m:val="p"/>
          </m:rPr>
          <w:rPr>
            <w:rFonts w:ascii="Cambria Math" w:hAnsi="Cambria Math"/>
            <w:color w:val="auto"/>
          </w:rPr>
          <m:t>−</m:t>
        </m:r>
        <m:r>
          <m:rPr/>
          <w:rPr>
            <w:rFonts w:hint="default" w:ascii="Cambria Math" w:hAnsi="Cambria Math"/>
            <w:color w:val="auto"/>
          </w:rPr>
          <m:t>10</m:t>
        </m:r>
        <m:r>
          <m:rPr>
            <m:nor/>
            <m:sty m:val="p"/>
          </m:rPr>
          <w:rPr>
            <w:rFonts w:ascii="Cambria Math" w:hAnsi="Cambria Math"/>
            <w:b w:val="0"/>
            <w:bCs w:val="0"/>
            <w:i w:val="0"/>
            <w:color w:val="auto"/>
          </w:rPr>
          <m:t>min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 t</m:t>
        </m:r>
        <m:r>
          <m:rPr>
            <m:sty m:val="p"/>
          </m:rPr>
          <w:rPr>
            <w:rFonts w:ascii="Cambria Math" w:hAnsi="Cambria Math"/>
            <w:color w:val="auto"/>
          </w:rPr>
          <m:t>]</m:t>
        </m:r>
      </m:oMath>
      <w:r>
        <w:rPr>
          <w:rFonts w:hint="eastAsia"/>
          <w:b w:val="0"/>
          <w:bCs w:val="0"/>
          <w:color w:val="auto"/>
        </w:rPr>
        <w:t>，功率乘以</w:t>
      </w:r>
      <w:r>
        <w:rPr>
          <w:b w:val="0"/>
          <w:bCs w:val="0"/>
          <w:color w:val="auto"/>
        </w:rPr>
        <w:t xml:space="preserve"> 1/6 h </w:t>
      </w:r>
      <w:r>
        <w:rPr>
          <w:rFonts w:hint="eastAsia"/>
          <w:b w:val="0"/>
          <w:bCs w:val="0"/>
          <w:color w:val="auto"/>
        </w:rPr>
        <w:t>折算为电量。该约定与附件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以</w:t>
      </w:r>
      <w:r>
        <w:rPr>
          <w:b w:val="0"/>
          <w:bCs w:val="0"/>
          <w:color w:val="auto"/>
        </w:rPr>
        <w:t xml:space="preserve"> 00:10 </w:t>
      </w:r>
      <w:r>
        <w:rPr>
          <w:rFonts w:hint="eastAsia"/>
          <w:b w:val="0"/>
          <w:bCs w:val="0"/>
          <w:color w:val="auto"/>
        </w:rPr>
        <w:t>起始、附件</w:t>
      </w:r>
      <w:r>
        <w:rPr>
          <w:b w:val="0"/>
          <w:bCs w:val="0"/>
          <w:color w:val="auto"/>
        </w:rPr>
        <w:t xml:space="preserve"> 2/4 </w:t>
      </w:r>
      <w:r>
        <w:rPr>
          <w:rFonts w:hint="eastAsia"/>
          <w:b w:val="0"/>
          <w:bCs w:val="0"/>
          <w:color w:val="auto"/>
        </w:rPr>
        <w:t>以</w:t>
      </w:r>
      <w:r>
        <w:rPr>
          <w:b w:val="0"/>
          <w:bCs w:val="0"/>
          <w:color w:val="auto"/>
        </w:rPr>
        <w:t xml:space="preserve"> 0:00+1 </w:t>
      </w:r>
      <w:r>
        <w:rPr>
          <w:rFonts w:hint="eastAsia"/>
          <w:b w:val="0"/>
          <w:bCs w:val="0"/>
          <w:color w:val="auto"/>
        </w:rPr>
        <w:t>收尾的布局一致，保证四类数据可逐时段对齐。</w:t>
      </w:r>
    </w:p>
    <w:p w14:paraId="3D00C376">
      <w:pPr>
        <w:pStyle w:val="24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效率双向解释：题目”充放电效率为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90%“按充电存入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0.9</m:t>
        </m:r>
        <m:r>
          <m:rPr>
            <m:sty m:val="p"/>
          </m:rPr>
          <w:rPr>
            <w:rFonts w:ascii="Cambria Math" w:hAnsi="Cambria Math"/>
            <w:color w:val="auto"/>
          </w:rPr>
          <m:t>×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充电量、放电取出电量按放电量除以</w:t>
      </w:r>
      <w:r>
        <w:rPr>
          <w:b w:val="0"/>
          <w:bCs w:val="0"/>
          <w:color w:val="auto"/>
        </w:rPr>
        <w:t xml:space="preserve"> 0.9 </w:t>
      </w:r>
      <w:r>
        <w:rPr>
          <w:rFonts w:hint="eastAsia"/>
          <w:b w:val="0"/>
          <w:bCs w:val="0"/>
          <w:color w:val="auto"/>
        </w:rPr>
        <w:t>计，对应等效往返效率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81%。这是该参数的标准物理解释；问题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的效率灵敏度（表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3）显示其影响幅度有界且不改变策略结构。</w:t>
      </w:r>
    </w:p>
    <w:p w14:paraId="7BC30640">
      <w:pPr>
        <w:pStyle w:val="24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典型日初始储电量：问题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的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储电量取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6000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kWh（附录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给定的</w:t>
      </w:r>
      <w:r>
        <w:rPr>
          <w:b w:val="0"/>
          <w:bCs w:val="0"/>
          <w:color w:val="auto"/>
        </w:rPr>
        <w:t xml:space="preserve"> 2025.1.1 </w:t>
      </w:r>
      <w:r>
        <w:rPr>
          <w:rFonts w:hint="eastAsia"/>
          <w:b w:val="0"/>
          <w:bCs w:val="0"/>
          <w:color w:val="auto"/>
        </w:rPr>
        <w:t>初始电量）。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网格扫描表明最优费用对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不敏感（6000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与最优值</w:t>
      </w:r>
      <w:r>
        <w:rPr>
          <w:b w:val="0"/>
          <w:bCs w:val="0"/>
          <w:color w:val="auto"/>
        </w:rPr>
        <w:t xml:space="preserve"> 9000 </w:t>
      </w:r>
      <w:r>
        <w:rPr>
          <w:rFonts w:hint="eastAsia"/>
          <w:b w:val="0"/>
          <w:bCs w:val="0"/>
          <w:color w:val="auto"/>
        </w:rPr>
        <w:t>仅差</w:t>
      </w:r>
      <w:r>
        <w:rPr>
          <w:b w:val="0"/>
          <w:bCs w:val="0"/>
          <w:color w:val="auto"/>
        </w:rPr>
        <w:t xml:space="preserve"> 7.58 </w:t>
      </w:r>
      <w:r>
        <w:rPr>
          <w:rFonts w:hint="eastAsia"/>
          <w:b w:val="0"/>
          <w:bCs w:val="0"/>
          <w:color w:val="auto"/>
        </w:rPr>
        <w:t>元/天，0.02%）。</w:t>
      </w:r>
    </w:p>
    <w:p w14:paraId="70861AF1">
      <w:pPr>
        <w:pStyle w:val="24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弃光免费：题目未提供售电通道，光伏盈余允许无偿弃置（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w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≥</m:t>
        </m:r>
        <m:r>
          <m:rPr/>
          <w:rPr>
            <w:rFonts w:hint="default" w:ascii="Cambria Math" w:hAnsi="Cambria Math"/>
            <w:color w:val="auto"/>
          </w:rPr>
          <m:t>0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不计费用）。最优解中弃光为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0，该假设在本题数据下不生效。</w:t>
      </w:r>
    </w:p>
    <w:p w14:paraId="7448B5BB">
      <w:pPr>
        <w:pStyle w:val="24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计划信息集：问题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每天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制定计划时可用的只有历史数据（题目该问未提供预报）；问题</w:t>
      </w:r>
      <w:r>
        <w:rPr>
          <w:b w:val="0"/>
          <w:bCs w:val="0"/>
          <w:color w:val="auto"/>
        </w:rPr>
        <w:t xml:space="preserve"> 3、4 </w:t>
      </w:r>
      <w:r>
        <w:rPr>
          <w:rFonts w:hint="eastAsia"/>
          <w:b w:val="0"/>
          <w:bCs w:val="0"/>
          <w:color w:val="auto"/>
        </w:rPr>
        <w:t>的计划层与调整层分别使用对应时刻发布的附件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预报。</w:t>
      </w:r>
    </w:p>
    <w:p w14:paraId="566DE8E7">
      <w:pPr>
        <w:pStyle w:val="24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计划购电量照付不议：依据题目”除紧急购电费用外，购电费用均按计划购电量计算”，计划量即使未用完也按量结算；缺口经紧急购电（5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倍价）补足。</w:t>
      </w:r>
    </w:p>
    <w:p w14:paraId="31EF2D10">
      <w:pPr>
        <w:pStyle w:val="24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多轮调整按滚动承诺结算（问题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3）：第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r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轮调整相对第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r</m:t>
        </m:r>
        <m:r>
          <m:rPr>
            <m:sty m:val="p"/>
          </m:rPr>
          <w:rPr>
            <w:rFonts w:ascii="Cambria Math" w:hAnsi="Cambria Math"/>
            <w:color w:val="auto"/>
          </w:rPr>
          <m:t>−</m:t>
        </m:r>
        <m:r>
          <m:rPr/>
          <w:rPr>
            <w:rFonts w:hint="default" w:ascii="Cambria Math" w:hAnsi="Cambria Math"/>
            <w:color w:val="auto"/>
          </w:rPr>
          <m:t>1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轮承诺量逐轮结算溢价/违约，防免”免费反复改约”；仅一轮调整时与题设公式一致。该口径对”是否需要</w:t>
      </w:r>
      <w:r>
        <w:rPr>
          <w:b w:val="0"/>
          <w:bCs w:val="0"/>
          <w:color w:val="auto"/>
        </w:rPr>
        <w:t xml:space="preserve"> 6:00/12:00 </w:t>
      </w:r>
      <w:r>
        <w:rPr>
          <w:rFonts w:hint="eastAsia"/>
          <w:b w:val="0"/>
          <w:bCs w:val="0"/>
          <w:color w:val="auto"/>
        </w:rPr>
        <w:t>调整”的结论有影响，见</w:t>
      </w:r>
      <w:r>
        <w:rPr>
          <w:b w:val="0"/>
          <w:bCs w:val="0"/>
          <w:color w:val="auto"/>
        </w:rPr>
        <w:t xml:space="preserve"> 7.3 </w:t>
      </w:r>
      <w:r>
        <w:rPr>
          <w:rFonts w:hint="eastAsia"/>
          <w:b w:val="0"/>
          <w:bCs w:val="0"/>
          <w:color w:val="auto"/>
        </w:rPr>
        <w:t>节与</w:t>
      </w:r>
      <w:r>
        <w:rPr>
          <w:b w:val="0"/>
          <w:bCs w:val="0"/>
          <w:color w:val="auto"/>
        </w:rPr>
        <w:t xml:space="preserve"> 9.2 </w:t>
      </w:r>
      <w:r>
        <w:rPr>
          <w:rFonts w:hint="eastAsia"/>
          <w:b w:val="0"/>
          <w:bCs w:val="0"/>
          <w:color w:val="auto"/>
        </w:rPr>
        <w:t>节讨论。</w:t>
      </w:r>
    </w:p>
    <w:p w14:paraId="4B705F0B">
      <w:pPr>
        <w:pStyle w:val="24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波动电价日前可知（问题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4）：附件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提供的当天电价曲线假设在当天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已知（日前市场惯例）。题目”重新计算”的语义未要求增加电价预测层；若电价不可预知则需引入预测模型，属机制级改动，超出本题重算范围。</w:t>
      </w:r>
    </w:p>
    <w:bookmarkEnd w:id="6"/>
    <w:p w14:paraId="15F503C8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7" w:name="符号说明"/>
      <w:r>
        <w:rPr>
          <w:b w:val="0"/>
          <w:bCs w:val="0"/>
          <w:color w:val="auto"/>
        </w:rPr>
        <w:t xml:space="preserve">2.2 </w:t>
      </w:r>
      <w:r>
        <w:rPr>
          <w:rFonts w:hint="eastAsia"/>
          <w:b w:val="0"/>
          <w:bCs w:val="0"/>
          <w:color w:val="auto"/>
        </w:rPr>
        <w:t>符号说明</w:t>
      </w:r>
    </w:p>
    <w:tbl>
      <w:tblPr>
        <w:tblStyle w:val="41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0"/>
        <w:gridCol w:w="5338"/>
        <w:gridCol w:w="1029"/>
      </w:tblGrid>
      <w:tr w14:paraId="6BFD61F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397FBEA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符号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2F4DF49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含义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30A1E5A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单位</w:t>
            </w:r>
          </w:p>
        </w:tc>
      </w:tr>
      <w:tr w14:paraId="57F5DCF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D8183A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t</m:t>
              </m:r>
            </m:oMath>
            <w:r>
              <w:rPr>
                <w:b w:val="0"/>
                <w:bCs w:val="0"/>
                <w:color w:val="auto"/>
              </w:rPr>
              <w:t>​</w:t>
            </w:r>
          </w:p>
        </w:tc>
        <w:tc>
          <w:tcPr>
            <w:vAlign w:val="center"/>
          </w:tcPr>
          <w:p w14:paraId="645B950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10 </w:t>
            </w:r>
            <w:r>
              <w:rPr>
                <w:rFonts w:hint="eastAsia"/>
                <w:b w:val="0"/>
                <w:bCs w:val="0"/>
                <w:color w:val="auto"/>
              </w:rPr>
              <w:t>分钟时段索引，</w:t>
            </w:r>
            <m:oMath>
              <m:r>
                <m:rPr/>
                <w:rPr>
                  <w:rFonts w:hint="default" w:ascii="Cambria Math" w:hAnsi="Cambria Math"/>
                  <w:color w:val="auto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color w:val="auto"/>
                </w:rPr>
                <m:t>=</m:t>
              </m:r>
              <m:r>
                <m:rPr/>
                <w:rPr>
                  <w:rFonts w:hint="default" w:ascii="Cambria Math" w:hAnsi="Cambria Math"/>
                  <w:color w:val="auto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color w:val="auto"/>
                </w:rPr>
                <m:t>,…,</m:t>
              </m:r>
              <m:r>
                <m:rPr/>
                <w:rPr>
                  <w:rFonts w:hint="default" w:ascii="Cambria Math" w:hAnsi="Cambria Math"/>
                  <w:color w:val="auto"/>
                </w:rPr>
                <m:t>144</m:t>
              </m:r>
            </m:oMath>
          </w:p>
        </w:tc>
        <w:tc>
          <w:tcPr>
            <w:vAlign w:val="center"/>
          </w:tcPr>
          <w:p w14:paraId="3A47567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</w:tr>
      <w:tr w14:paraId="3B3FE6A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C16D51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c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  <w:r>
              <w:rPr>
                <w:b w:val="0"/>
                <w:bCs w:val="0"/>
                <w:color w:val="auto"/>
              </w:rPr>
              <w:t>​</w:t>
            </w:r>
          </w:p>
        </w:tc>
        <w:tc>
          <w:tcPr>
            <w:vAlign w:val="center"/>
          </w:tcPr>
          <w:p w14:paraId="42CB87E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t</m:t>
              </m:r>
            </m:oMath>
            <w:r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auto"/>
              </w:rPr>
              <w:t>时段交易电价（问题</w:t>
            </w:r>
            <w:r>
              <w:rPr>
                <w:b w:val="0"/>
                <w:bCs w:val="0"/>
                <w:color w:val="auto"/>
              </w:rPr>
              <w:t xml:space="preserve"> 4 </w:t>
            </w:r>
            <w:r>
              <w:rPr>
                <w:rFonts w:hint="eastAsia"/>
                <w:b w:val="0"/>
                <w:bCs w:val="0"/>
                <w:color w:val="auto"/>
              </w:rPr>
              <w:t>中为</w:t>
            </w:r>
            <w:r>
              <w:rPr>
                <w:b w:val="0"/>
                <w:bCs w:val="0"/>
                <w:color w:val="auto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P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4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auto"/>
                </w:rPr>
                <m:t>[</m:t>
              </m:r>
              <m:r>
                <m:rPr/>
                <w:rPr>
                  <w:rFonts w:hint="default" w:ascii="Cambria Math" w:hAnsi="Cambria Math"/>
                  <w:color w:val="auto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  <w:color w:val="auto"/>
                </w:rPr>
                <m:t>,</m:t>
              </m:r>
              <m:r>
                <m:rPr/>
                <w:rPr>
                  <w:rFonts w:hint="default" w:ascii="Cambria Math" w:hAnsi="Cambria Math"/>
                  <w:color w:val="auto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color w:val="auto"/>
                </w:rPr>
                <m:t>]</m:t>
              </m:r>
            </m:oMath>
            <w:r>
              <w:rPr>
                <w:rFonts w:hint="eastAsia"/>
                <w:b w:val="0"/>
                <w:bCs w:val="0"/>
                <w:color w:val="auto"/>
              </w:rPr>
              <w:t>）</w:t>
            </w:r>
          </w:p>
        </w:tc>
        <w:tc>
          <w:tcPr>
            <w:vAlign w:val="center"/>
          </w:tcPr>
          <w:p w14:paraId="6FC22AB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元/kWh</w:t>
            </w:r>
          </w:p>
        </w:tc>
      </w:tr>
      <w:tr w14:paraId="021C328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08AD48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L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  <w:r>
              <w:rPr>
                <w:b w:val="0"/>
                <w:bCs w:val="0"/>
                <w:color w:val="auto"/>
              </w:rPr>
              <w:t>、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G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</w:p>
        </w:tc>
        <w:tc>
          <w:tcPr>
            <w:vAlign w:val="center"/>
          </w:tcPr>
          <w:p w14:paraId="2DC8234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t</m:t>
              </m:r>
            </m:oMath>
            <w:r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auto"/>
              </w:rPr>
              <w:t>时段小区负载电量、光伏发电电量</w:t>
            </w:r>
          </w:p>
        </w:tc>
        <w:tc>
          <w:tcPr>
            <w:vAlign w:val="center"/>
          </w:tcPr>
          <w:p w14:paraId="7EE76D9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kWh</w:t>
            </w:r>
          </w:p>
        </w:tc>
      </w:tr>
      <w:tr w14:paraId="02E2B3C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2A55C3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b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  <w:r>
              <w:rPr>
                <w:b w:val="0"/>
                <w:bCs w:val="0"/>
                <w:color w:val="auto"/>
              </w:rPr>
              <w:t>​</w:t>
            </w:r>
          </w:p>
        </w:tc>
        <w:tc>
          <w:tcPr>
            <w:vAlign w:val="center"/>
          </w:tcPr>
          <w:p w14:paraId="1326348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t</m:t>
              </m:r>
            </m:oMath>
            <w:r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auto"/>
              </w:rPr>
              <w:t>时段购电量（决策变量）</w:t>
            </w:r>
          </w:p>
        </w:tc>
        <w:tc>
          <w:tcPr>
            <w:vAlign w:val="center"/>
          </w:tcPr>
          <w:p w14:paraId="4DE1C0F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kWh</w:t>
            </w:r>
          </w:p>
        </w:tc>
      </w:tr>
      <w:tr w14:paraId="0011BAB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EA69C3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h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  <w:r>
              <w:rPr>
                <w:b w:val="0"/>
                <w:bCs w:val="0"/>
                <w:color w:val="auto"/>
              </w:rPr>
              <w:t>、</w:t>
            </w:r>
            <m:oMath>
              <m:r>
                <m:rPr/>
                <w:rPr>
                  <w:rFonts w:hint="default" w:ascii="Cambria Math" w:hAnsi="Cambria Math"/>
                  <w:color w:val="auto"/>
                </w:rPr>
                <m:t>di</m:t>
              </m:r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s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</w:p>
        </w:tc>
        <w:tc>
          <w:tcPr>
            <w:vAlign w:val="center"/>
          </w:tcPr>
          <w:p w14:paraId="73B02EC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t</m:t>
              </m:r>
            </m:oMath>
            <w:r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auto"/>
              </w:rPr>
              <w:t>时段储能充电量、放电量（决策变量）</w:t>
            </w:r>
          </w:p>
        </w:tc>
        <w:tc>
          <w:tcPr>
            <w:vAlign w:val="center"/>
          </w:tcPr>
          <w:p w14:paraId="614AA67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kWh</w:t>
            </w:r>
          </w:p>
        </w:tc>
      </w:tr>
      <w:tr w14:paraId="1B07432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88A45A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w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  <w:r>
              <w:rPr>
                <w:b w:val="0"/>
                <w:bCs w:val="0"/>
                <w:color w:val="auto"/>
              </w:rPr>
              <w:t>​</w:t>
            </w:r>
          </w:p>
        </w:tc>
        <w:tc>
          <w:tcPr>
            <w:vAlign w:val="center"/>
          </w:tcPr>
          <w:p w14:paraId="6E048E2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t</m:t>
              </m:r>
            </m:oMath>
            <w:r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auto"/>
              </w:rPr>
              <w:t>时段弃光电量（决策变量）</w:t>
            </w:r>
          </w:p>
        </w:tc>
        <w:tc>
          <w:tcPr>
            <w:vAlign w:val="center"/>
          </w:tcPr>
          <w:p w14:paraId="253FE54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kWh</w:t>
            </w:r>
          </w:p>
        </w:tc>
      </w:tr>
      <w:tr w14:paraId="52D9E74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26FB8A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E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  <w:r>
              <w:rPr>
                <w:b w:val="0"/>
                <w:bCs w:val="0"/>
                <w:color w:val="auto"/>
              </w:rPr>
              <w:t>​</w:t>
            </w:r>
          </w:p>
        </w:tc>
        <w:tc>
          <w:tcPr>
            <w:vAlign w:val="center"/>
          </w:tcPr>
          <w:p w14:paraId="218C58A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t</m:t>
              </m:r>
            </m:oMath>
            <w:r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auto"/>
              </w:rPr>
              <w:t>时段末储电量，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E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0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  <w:r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auto"/>
              </w:rPr>
              <w:t>为</w:t>
            </w:r>
            <w:r>
              <w:rPr>
                <w:b w:val="0"/>
                <w:bCs w:val="0"/>
                <w:color w:val="auto"/>
              </w:rPr>
              <w:t xml:space="preserve"> 0:00 </w:t>
            </w:r>
            <w:r>
              <w:rPr>
                <w:rFonts w:hint="eastAsia"/>
                <w:b w:val="0"/>
                <w:bCs w:val="0"/>
                <w:color w:val="auto"/>
              </w:rPr>
              <w:t>储电量（决策变量）</w:t>
            </w:r>
          </w:p>
        </w:tc>
        <w:tc>
          <w:tcPr>
            <w:vAlign w:val="center"/>
          </w:tcPr>
          <w:p w14:paraId="231AEA9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kWh</w:t>
            </w:r>
          </w:p>
        </w:tc>
      </w:tr>
      <w:tr w14:paraId="45CF1E6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8013BC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η</m:t>
              </m:r>
            </m:oMath>
            <w:r>
              <w:rPr>
                <w:b w:val="0"/>
                <w:bCs w:val="0"/>
                <w:color w:val="auto"/>
              </w:rPr>
              <w:t>​</w:t>
            </w:r>
          </w:p>
        </w:tc>
        <w:tc>
          <w:tcPr>
            <w:vAlign w:val="center"/>
          </w:tcPr>
          <w:p w14:paraId="3FCE86F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充放电效率，</w:t>
            </w:r>
            <m:oMath>
              <m:r>
                <m:rPr/>
                <w:rPr>
                  <w:rFonts w:hint="default" w:ascii="Cambria Math" w:hAnsi="Cambria Math"/>
                  <w:color w:val="auto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/>
                  <w:color w:val="auto"/>
                </w:rPr>
                <m:t>=</m:t>
              </m:r>
              <m:r>
                <m:rPr/>
                <w:rPr>
                  <w:rFonts w:hint="default" w:ascii="Cambria Math" w:hAnsi="Cambria Math"/>
                  <w:color w:val="auto"/>
                </w:rPr>
                <m:t>0.9</m:t>
              </m:r>
            </m:oMath>
          </w:p>
        </w:tc>
        <w:tc>
          <w:tcPr>
            <w:vAlign w:val="center"/>
          </w:tcPr>
          <w:p w14:paraId="6227961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</w:tr>
      <w:tr w14:paraId="2FBDA15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8754E2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e</m:t>
              </m:r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m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  <w:r>
              <w:rPr>
                <w:b w:val="0"/>
                <w:bCs w:val="0"/>
                <w:color w:val="auto"/>
              </w:rPr>
              <w:t>​</w:t>
            </w:r>
          </w:p>
        </w:tc>
        <w:tc>
          <w:tcPr>
            <w:vAlign w:val="center"/>
          </w:tcPr>
          <w:p w14:paraId="5F67D91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t</m:t>
              </m:r>
            </m:oMath>
            <w:r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auto"/>
              </w:rPr>
              <w:t>时段紧急购电量</w:t>
            </w:r>
          </w:p>
        </w:tc>
        <w:tc>
          <w:tcPr>
            <w:vAlign w:val="center"/>
          </w:tcPr>
          <w:p w14:paraId="6B5C058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kWh</w:t>
            </w:r>
          </w:p>
        </w:tc>
      </w:tr>
      <w:tr w14:paraId="7E626FB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358535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b w:val="0"/>
                          <w:bCs w:val="0"/>
                          <w:color w:val="auto"/>
                        </w:rPr>
                      </m:ctrlPr>
                    </m:accPr>
                    <m:e>
                      <m:r>
                        <m:rPr/>
                        <w:rPr>
                          <w:rFonts w:hint="default" w:ascii="Cambria Math" w:hAnsi="Cambria Math"/>
                          <w:color w:val="auto"/>
                        </w:rPr>
                        <m:t>L</m:t>
                      </m:r>
                      <m:ctrlPr>
                        <w:rPr>
                          <w:rFonts w:ascii="Cambria Math" w:hAnsi="Cambria Math"/>
                          <w:b w:val="0"/>
                          <w:bCs w:val="0"/>
                          <w:color w:val="auto"/>
                        </w:rPr>
                      </m:ctrlPr>
                    </m:e>
                  </m:acc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  <w:r>
              <w:rPr>
                <w:b w:val="0"/>
                <w:bCs w:val="0"/>
                <w:color w:val="auto"/>
              </w:rPr>
              <w:t>、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b w:val="0"/>
                          <w:bCs w:val="0"/>
                          <w:color w:val="auto"/>
                        </w:rPr>
                      </m:ctrlPr>
                    </m:accPr>
                    <m:e>
                      <m:r>
                        <m:rPr/>
                        <w:rPr>
                          <w:rFonts w:hint="default" w:ascii="Cambria Math" w:hAnsi="Cambria Math"/>
                          <w:color w:val="auto"/>
                        </w:rPr>
                        <m:t>G</m:t>
                      </m:r>
                      <m:ctrlPr>
                        <w:rPr>
                          <w:rFonts w:ascii="Cambria Math" w:hAnsi="Cambria Math"/>
                          <w:b w:val="0"/>
                          <w:bCs w:val="0"/>
                          <w:color w:val="auto"/>
                        </w:rPr>
                      </m:ctrlPr>
                    </m:e>
                  </m:acc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</m:sSub>
            </m:oMath>
          </w:p>
        </w:tc>
        <w:tc>
          <w:tcPr>
            <w:vAlign w:val="center"/>
          </w:tcPr>
          <w:p w14:paraId="6085420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负载、光伏的预测电量</w:t>
            </w:r>
          </w:p>
        </w:tc>
        <w:tc>
          <w:tcPr>
            <w:vAlign w:val="center"/>
          </w:tcPr>
          <w:p w14:paraId="5E4441E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kWh</w:t>
            </w:r>
          </w:p>
        </w:tc>
      </w:tr>
      <w:tr w14:paraId="276AB6E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243EEB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u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t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auto"/>
                    </w:rPr>
                    <m:t>(</m:t>
                  </m:r>
                  <m:r>
                    <m:rPr/>
                    <w:rPr>
                      <w:rFonts w:hint="default" w:ascii="Cambria Math" w:hAnsi="Cambria Math"/>
                      <w:color w:val="auto"/>
                    </w:rPr>
                    <m:t>τ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auto"/>
                    </w:rPr>
                    <m:t>)</m:t>
                  </m:r>
                  <m:ctrlPr>
                    <w:rPr>
                      <w:rFonts w:ascii="Cambria Math" w:hAnsi="Cambria Math"/>
                      <w:b w:val="0"/>
                      <w:bCs w:val="0"/>
                      <w:color w:val="auto"/>
                    </w:rPr>
                  </m:ctrlPr>
                </m:sup>
              </m:sSubSup>
            </m:oMath>
            <w:r>
              <w:rPr>
                <w:b w:val="0"/>
                <w:bCs w:val="0"/>
                <w:color w:val="auto"/>
              </w:rPr>
              <w:t>​</w:t>
            </w:r>
          </w:p>
        </w:tc>
        <w:tc>
          <w:tcPr>
            <w:vAlign w:val="center"/>
          </w:tcPr>
          <w:p w14:paraId="47068B4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τ</m:t>
              </m:r>
            </m:oMath>
            <w:r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auto"/>
              </w:rPr>
              <w:t>时刻调整后的购电承诺量</w:t>
            </w:r>
          </w:p>
        </w:tc>
        <w:tc>
          <w:tcPr>
            <w:vAlign w:val="center"/>
          </w:tcPr>
          <w:p w14:paraId="15C9A4B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kWh</w:t>
            </w:r>
          </w:p>
        </w:tc>
      </w:tr>
      <w:tr w14:paraId="07D5202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E4882A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m:oMath>
              <m:r>
                <m:rPr/>
                <w:rPr>
                  <w:rFonts w:hint="default" w:ascii="Cambria Math" w:hAnsi="Cambria Math"/>
                  <w:color w:val="auto"/>
                </w:rPr>
                <m:t>d</m:t>
              </m:r>
            </m:oMath>
            <w:r>
              <w:rPr>
                <w:b w:val="0"/>
                <w:bCs w:val="0"/>
                <w:color w:val="auto"/>
              </w:rPr>
              <w:t>​</w:t>
            </w:r>
          </w:p>
        </w:tc>
        <w:tc>
          <w:tcPr>
            <w:vAlign w:val="center"/>
          </w:tcPr>
          <w:p w14:paraId="3EDD378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日期索引，执行期为</w:t>
            </w:r>
            <w:r>
              <w:rPr>
                <w:b w:val="0"/>
                <w:bCs w:val="0"/>
                <w:color w:val="auto"/>
              </w:rPr>
              <w:t xml:space="preserve"> 2025.2.1—12.31 </w:t>
            </w:r>
            <w:r>
              <w:rPr>
                <w:rFonts w:hint="eastAsia"/>
                <w:b w:val="0"/>
                <w:bCs w:val="0"/>
                <w:color w:val="auto"/>
              </w:rPr>
              <w:t>共</w:t>
            </w:r>
            <w:r>
              <w:rPr>
                <w:b w:val="0"/>
                <w:bCs w:val="0"/>
                <w:color w:val="auto"/>
              </w:rPr>
              <w:t xml:space="preserve"> 334 </w:t>
            </w:r>
            <w:r>
              <w:rPr>
                <w:rFonts w:hint="eastAsia"/>
                <w:b w:val="0"/>
                <w:bCs w:val="0"/>
                <w:color w:val="auto"/>
              </w:rPr>
              <w:t>天</w:t>
            </w:r>
          </w:p>
        </w:tc>
        <w:tc>
          <w:tcPr>
            <w:vAlign w:val="center"/>
          </w:tcPr>
          <w:p w14:paraId="162F397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</w:tr>
    </w:tbl>
    <w:p w14:paraId="087439A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局部符号在各问首次出现处定义。储能参数：电量区间</w:t>
      </w:r>
      <w:r>
        <w:rPr>
          <w:b w:val="0"/>
          <w:bCs w:val="0"/>
          <w:color w:val="auto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auto"/>
          </w:rPr>
          <m:t>[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color w:val="auto"/>
              </w:rPr>
              <m:t>min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,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color w:val="auto"/>
              </w:rPr>
              <m:t>max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]=[</m:t>
        </m:r>
        <m:r>
          <m:rPr/>
          <w:rPr>
            <w:rFonts w:hint="default" w:ascii="Cambria Math" w:hAnsi="Cambria Math"/>
            <w:color w:val="auto"/>
          </w:rPr>
          <m:t>1200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10800</m:t>
        </m:r>
        <m:r>
          <m:rPr>
            <m:sty m:val="p"/>
          </m:rPr>
          <w:rPr>
            <w:rFonts w:ascii="Cambria Math" w:hAnsi="Cambria Math"/>
            <w:color w:val="auto"/>
          </w:rPr>
          <m:t>]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kWh，每时段最大充/放电量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5000</m:t>
        </m:r>
        <m:r>
          <m:rPr>
            <m:sty m:val="p"/>
          </m:rPr>
          <w:rPr>
            <w:rFonts w:ascii="Cambria Math" w:hAnsi="Cambria Math"/>
            <w:color w:val="auto"/>
          </w:rPr>
          <m:t>/</m:t>
        </m:r>
        <m:r>
          <m:rPr/>
          <w:rPr>
            <w:rFonts w:hint="default" w:ascii="Cambria Math" w:hAnsi="Cambria Math"/>
            <w:color w:val="auto"/>
          </w:rPr>
          <m:t>6</m:t>
        </m:r>
        <m:r>
          <m:rPr>
            <m:sty m:val="p"/>
          </m:rPr>
          <w:rPr>
            <w:rFonts w:ascii="Cambria Math" w:hAnsi="Cambria Math"/>
            <w:color w:val="auto"/>
          </w:rPr>
          <m:t>≈</m:t>
        </m:r>
        <m:r>
          <m:rPr/>
          <w:rPr>
            <w:rFonts w:hint="default" w:ascii="Cambria Math" w:hAnsi="Cambria Math"/>
            <w:color w:val="auto"/>
          </w:rPr>
          <m:t>833.33</m:t>
        </m:r>
      </m:oMath>
      <w:r>
        <w:rPr>
          <w:b w:val="0"/>
          <w:bCs w:val="0"/>
          <w:color w:val="auto"/>
        </w:rPr>
        <w:t xml:space="preserve"> kWh。</w:t>
      </w:r>
    </w:p>
    <w:bookmarkEnd w:id="5"/>
    <w:bookmarkEnd w:id="7"/>
    <w:p w14:paraId="58848735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8" w:name="三总体思路与问题关系"/>
      <w:r>
        <w:rPr>
          <w:rFonts w:hint="eastAsia"/>
          <w:b w:val="0"/>
          <w:bCs w:val="0"/>
          <w:color w:val="auto"/>
        </w:rPr>
        <w:t>三、总体思路与问题关系</w:t>
      </w:r>
    </w:p>
    <w:p w14:paraId="643D8C6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9" w:name="总体分析"/>
      <w:r>
        <w:rPr>
          <w:b w:val="0"/>
          <w:bCs w:val="0"/>
          <w:color w:val="auto"/>
        </w:rPr>
        <w:t xml:space="preserve">3.1 </w:t>
      </w:r>
      <w:r>
        <w:rPr>
          <w:rFonts w:hint="eastAsia"/>
          <w:b w:val="0"/>
          <w:bCs w:val="0"/>
          <w:color w:val="auto"/>
        </w:rPr>
        <w:t>总体分析</w:t>
      </w:r>
    </w:p>
    <w:p w14:paraId="7F46F17F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四问共享同一物理底座：能量平衡、储能荷电动态与运行约束完全相同且均为线性，购电费用目标亦为线性。因此全文以”典型日储能套利线性规划”（问题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1）为可全局最优的模型基座；问题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将其嵌入”计划层（预测驱动）—执行层（偏差平抑）“两层机制，并以预测方案与执行机制两个维度的数据对照替代主观选择；问题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在两层之间插入”调整层”，用滚动承诺把新增预报信息转化为合同改约，其净收益由方案消融量化；问题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保持机制不变、将电价序列替换为附件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4，检验前两问结论对电价场景的稳健性。相邻问题间的输入输出关系为：问题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冻结的时段口径、效率解释与约束集合被全部后续问题复用；问题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选出的</w:t>
      </w:r>
      <w:r>
        <w:rPr>
          <w:b w:val="0"/>
          <w:bCs w:val="0"/>
          <w:color w:val="auto"/>
        </w:rPr>
        <w:t xml:space="preserve"> dow2 </w:t>
      </w:r>
      <w:r>
        <w:rPr>
          <w:rFonts w:hint="eastAsia"/>
          <w:b w:val="0"/>
          <w:bCs w:val="0"/>
          <w:color w:val="auto"/>
        </w:rPr>
        <w:t>预测直接成为问题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计划层的负载输入；问题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的三层机制被问题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整体继承。</w:t>
      </w:r>
    </w:p>
    <w:bookmarkEnd w:id="9"/>
    <w:p w14:paraId="3D147E84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10" w:name="技术路线"/>
      <w:r>
        <w:rPr>
          <w:b w:val="0"/>
          <w:bCs w:val="0"/>
          <w:color w:val="auto"/>
        </w:rPr>
        <w:t xml:space="preserve">3.2 </w:t>
      </w:r>
      <w:r>
        <w:rPr>
          <w:rFonts w:hint="eastAsia"/>
          <w:b w:val="0"/>
          <w:bCs w:val="0"/>
          <w:color w:val="auto"/>
        </w:rPr>
        <w:t>技术路线</w:t>
      </w:r>
    </w:p>
    <w:p w14:paraId="234A89EC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</w:pPr>
      <w:r>
        <w:t>全文技术路线如图 1 所示：附件 1—4 经数据画像、时轴确认与结构分解后，分别进入典型日线性规划（问题 1）、计划层预测购电（问题 2）、调整层滚动承诺（问题 3）与波动电价重算（问题 4）四条建模支线，再统一汇入执行层在线调度与费用结算环节。</w:t>
      </w:r>
    </w:p>
    <w:p w14:paraId="05FB0194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jc w:val="center"/>
        <w:textAlignment w:val="auto"/>
        <w:rPr>
          <w:rFonts w:hint="eastAsia" w:eastAsiaTheme="minorEastAsia"/>
          <w:b w:val="0"/>
          <w:bCs w:val="0"/>
          <w:color w:val="auto"/>
          <w:lang w:eastAsia="zh-CN"/>
        </w:rPr>
      </w:pPr>
      <w:r>
        <w:rPr>
          <w:rFonts w:hint="eastAsia" w:eastAsiaTheme="minorEastAsia"/>
          <w:b w:val="0"/>
          <w:bCs w:val="0"/>
          <w:color w:val="auto"/>
          <w:lang w:eastAsia="zh-CN"/>
        </w:rPr>
        <w:drawing>
          <wp:inline distT="0" distB="0" distL="114300" distR="114300">
            <wp:extent cx="5731510" cy="3308985"/>
            <wp:effectExtent l="0" t="0" r="13335" b="10795"/>
            <wp:docPr id="1" name="图片 1" descr="技术路线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技术路线图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9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8883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rFonts w:hint="default" w:eastAsiaTheme="minorEastAsia"/>
          <w:b w:val="0"/>
          <w:bCs w:val="0"/>
          <w:color w:val="auto"/>
          <w:lang w:val="en-US" w:eastAsia="zh-CN"/>
        </w:rPr>
      </w:pPr>
      <w:r>
        <w:rPr>
          <w:b w:val="0"/>
          <w:i w:val="0"/>
        </w:rPr>
        <w:t>图 1 技术路线图</w:t>
      </w:r>
    </w:p>
    <w:p w14:paraId="1544040D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各问关键数字先经画像发现结构（如星期效应、预报时轴、波动分解），再由对照实验定案（预测方案择优、执行机制对比、调整时刻消融），最后经统一验证门禁（约束回代、量守恒、费用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bracketing、结算公式单元测试）后方可进入下一问。</w:t>
      </w:r>
    </w:p>
    <w:bookmarkEnd w:id="8"/>
    <w:bookmarkEnd w:id="10"/>
    <w:p w14:paraId="698021D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11" w:name="四问题-1-的建模与求解典型日计划购电策略"/>
      <w:r>
        <w:rPr>
          <w:rFonts w:hint="eastAsia"/>
          <w:b w:val="0"/>
          <w:bCs w:val="0"/>
          <w:color w:val="auto"/>
        </w:rPr>
        <w:t>四、问题</w:t>
      </w:r>
      <w:r>
        <w:rPr>
          <w:rFonts w:hint="eastAsia"/>
          <w:b w:val="0"/>
          <w:bCs w:val="0"/>
          <w:color w:val="auto"/>
          <w:lang w:val="en-US" w:eastAsia="zh-CN"/>
        </w:rPr>
        <w:t>一</w:t>
      </w:r>
      <w:r>
        <w:rPr>
          <w:rFonts w:hint="eastAsia"/>
          <w:b w:val="0"/>
          <w:bCs w:val="0"/>
          <w:color w:val="auto"/>
        </w:rPr>
        <w:t>的建模与求解：典型日计划购电策略</w:t>
      </w:r>
    </w:p>
    <w:p w14:paraId="7EDE525A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12" w:name="问题分析"/>
      <w:r>
        <w:rPr>
          <w:b w:val="0"/>
          <w:bCs w:val="0"/>
          <w:color w:val="auto"/>
        </w:rPr>
        <w:t xml:space="preserve">4.1 </w:t>
      </w:r>
      <w:r>
        <w:rPr>
          <w:rFonts w:hint="eastAsia"/>
          <w:b w:val="0"/>
          <w:bCs w:val="0"/>
          <w:color w:val="auto"/>
        </w:rPr>
        <w:t>问题分析</w:t>
      </w:r>
    </w:p>
    <w:p w14:paraId="075E09ED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问题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中电价、负载与光伏预测均为已知确定曲线，决策仅是”何时购电、何时充放”，目标为全天购电费最小。数据画像（附件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1，144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点完整、无缺失与异常）显示：电价呈”深谷（22—5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时，约</w:t>
      </w:r>
      <w:r>
        <w:rPr>
          <w:b w:val="0"/>
          <w:bCs w:val="0"/>
          <w:color w:val="auto"/>
        </w:rPr>
        <w:t xml:space="preserve"> 0.43 </w:t>
      </w:r>
      <w:r>
        <w:rPr>
          <w:rFonts w:hint="eastAsia"/>
          <w:b w:val="0"/>
          <w:bCs w:val="0"/>
          <w:color w:val="auto"/>
        </w:rPr>
        <w:t>元/kWh）—双峰（8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时约</w:t>
      </w:r>
      <w:r>
        <w:rPr>
          <w:b w:val="0"/>
          <w:bCs w:val="0"/>
          <w:color w:val="auto"/>
        </w:rPr>
        <w:t xml:space="preserve"> 1.10、18—20 </w:t>
      </w:r>
      <w:r>
        <w:rPr>
          <w:rFonts w:hint="eastAsia"/>
          <w:b w:val="0"/>
          <w:bCs w:val="0"/>
          <w:color w:val="auto"/>
        </w:rPr>
        <w:t>时约</w:t>
      </w:r>
      <w:r>
        <w:rPr>
          <w:b w:val="0"/>
          <w:bCs w:val="0"/>
          <w:color w:val="auto"/>
        </w:rPr>
        <w:t xml:space="preserve"> 1.35 </w:t>
      </w:r>
      <w:r>
        <w:rPr>
          <w:rFonts w:hint="eastAsia"/>
          <w:b w:val="0"/>
          <w:bCs w:val="0"/>
          <w:color w:val="auto"/>
        </w:rPr>
        <w:t>元/kWh）—午间小谷”结构，峰谷价差约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倍；光伏峰值</w:t>
      </w:r>
      <w:r>
        <w:rPr>
          <w:b w:val="0"/>
          <w:bCs w:val="0"/>
          <w:color w:val="auto"/>
        </w:rPr>
        <w:t xml:space="preserve"> 7612 kW </w:t>
      </w:r>
      <w:r>
        <w:rPr>
          <w:rFonts w:hint="eastAsia"/>
          <w:b w:val="0"/>
          <w:bCs w:val="0"/>
          <w:color w:val="auto"/>
        </w:rPr>
        <w:t>出现在</w:t>
      </w:r>
      <w:r>
        <w:rPr>
          <w:b w:val="0"/>
          <w:bCs w:val="0"/>
          <w:color w:val="auto"/>
        </w:rPr>
        <w:t xml:space="preserve"> 12:10 </w:t>
      </w:r>
      <w:r>
        <w:rPr>
          <w:rFonts w:hint="eastAsia"/>
          <w:b w:val="0"/>
          <w:bCs w:val="0"/>
          <w:color w:val="auto"/>
        </w:rPr>
        <w:t>前后的午间小谷，全天有</w:t>
      </w:r>
      <w:r>
        <w:rPr>
          <w:b w:val="0"/>
          <w:bCs w:val="0"/>
          <w:color w:val="auto"/>
        </w:rPr>
        <w:t xml:space="preserve"> 30 </w:t>
      </w:r>
      <w:r>
        <w:rPr>
          <w:rFonts w:hint="eastAsia"/>
          <w:b w:val="0"/>
          <w:bCs w:val="0"/>
          <w:color w:val="auto"/>
        </w:rPr>
        <w:t>个时段光伏盈余（最大净盈余</w:t>
      </w:r>
      <w:r>
        <w:rPr>
          <w:b w:val="0"/>
          <w:bCs w:val="0"/>
          <w:color w:val="auto"/>
        </w:rPr>
        <w:t xml:space="preserve"> 2117.5 </w:t>
      </w:r>
      <w:r>
        <w:rPr>
          <w:rFonts w:hint="eastAsia"/>
          <w:b w:val="0"/>
          <w:bCs w:val="0"/>
          <w:color w:val="auto"/>
        </w:rPr>
        <w:t>kW）。价差与光伏盈余共同构成”低谷充电、高峰放电、盈余消纳”的套利空间；而能量平衡、荷电动态与运行限制全部线性，费用目标亦线性。因此线性规划不是近似而是该问题的精确数学表述，且可获全局最优解，适合作为后续各问的模型基座。图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给出输入曲线以支撑上述判断。</w:t>
      </w:r>
    </w:p>
    <w:p w14:paraId="0DBE8863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drawing>
          <wp:inline distT="0" distB="0" distL="114300" distR="114300">
            <wp:extent cx="5334000" cy="3752215"/>
            <wp:effectExtent l="0" t="0" r="0" b="0"/>
            <wp:docPr id="20" name="Picture" descr="典型日输入特征曲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典型日输入特征曲线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525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EB940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i w:val="0"/>
          <w:iCs w:val="0"/>
          <w:color w:val="auto"/>
          <w:sz w:val="22"/>
          <w:szCs w:val="22"/>
        </w:rPr>
      </w:pPr>
      <w:r>
        <w:rPr>
          <w:rFonts w:hint="eastAsia"/>
          <w:b w:val="0"/>
          <w:bCs w:val="0"/>
          <w:i w:val="0"/>
          <w:iCs w:val="0"/>
          <w:color w:val="auto"/>
          <w:sz w:val="22"/>
          <w:szCs w:val="22"/>
        </w:rPr>
        <w:t>图</w:t>
      </w:r>
      <w:r>
        <w:rPr>
          <w:b w:val="0"/>
          <w:bCs w:val="0"/>
          <w:i w:val="0"/>
          <w:iCs w:val="0"/>
          <w:color w:val="auto"/>
          <w:sz w:val="22"/>
          <w:szCs w:val="22"/>
        </w:rPr>
        <w:t xml:space="preserve"> 2 </w:t>
      </w:r>
      <w:r>
        <w:rPr>
          <w:rFonts w:hint="eastAsia"/>
          <w:b w:val="0"/>
          <w:bCs w:val="0"/>
          <w:i w:val="0"/>
          <w:iCs w:val="0"/>
          <w:color w:val="auto"/>
          <w:sz w:val="22"/>
          <w:szCs w:val="22"/>
        </w:rPr>
        <w:t>典型日小区负载、光伏预测功率与电价的日内曲线</w:t>
      </w:r>
    </w:p>
    <w:p w14:paraId="0236949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由图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可见，负载呈早晚双峰，光伏集中于午间单峰，二者错配明显；电价深谷恰位于光伏为零的夜间，午间小谷与光伏大发重叠。这一结构决定了夜间必须依靠购电充电、午间盈余可就近储存，是后续最优策略”深谷满充—早晚峰放电—午间盈余充电”形态的直观来源。</w:t>
      </w:r>
    </w:p>
    <w:bookmarkEnd w:id="12"/>
    <w:p w14:paraId="5C07DDCB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13" w:name="模型建立"/>
      <w:r>
        <w:rPr>
          <w:b w:val="0"/>
          <w:bCs w:val="0"/>
          <w:color w:val="auto"/>
        </w:rPr>
        <w:t xml:space="preserve">4.2 </w:t>
      </w:r>
      <w:r>
        <w:rPr>
          <w:rFonts w:hint="eastAsia"/>
          <w:b w:val="0"/>
          <w:bCs w:val="0"/>
          <w:color w:val="auto"/>
        </w:rPr>
        <w:t>模型建立</w:t>
      </w:r>
    </w:p>
    <w:p w14:paraId="68B556BA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决策变量与电量换算。记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b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>、</w:t>
      </w:r>
      <m:oMath>
        <m:r>
          <m:rPr/>
          <w:rPr>
            <w:rFonts w:hint="default" w:ascii="Cambria Math" w:hAnsi="Cambria Math"/>
            <w:color w:val="auto"/>
          </w:rPr>
          <m:t>c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h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>、</w:t>
      </w:r>
      <m:oMath>
        <m:r>
          <m:rPr/>
          <w:rPr>
            <w:rFonts w:hint="default" w:ascii="Cambria Math" w:hAnsi="Cambria Math"/>
            <w:color w:val="auto"/>
          </w:rPr>
          <m:t>di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s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>、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w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>、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分别为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t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时段购电量、充电量、放电量、弃光电量与时段末储电量（单位均为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kWh）。附件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给出的功率曲线按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x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P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/</m:t>
        </m:r>
        <m:r>
          <m:rPr/>
          <w:rPr>
            <w:rFonts w:hint="default" w:ascii="Cambria Math" w:hAnsi="Cambria Math"/>
            <w:color w:val="auto"/>
          </w:rPr>
          <m:t>6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折算为电量，即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L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>、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G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>。</w:t>
      </w:r>
    </w:p>
    <w:p w14:paraId="5E3604E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能量平衡。每个时段的供电来源（购电、光伏净出力、放电）须恰好等于用电去向（负载、充电），盈余只能弃光：</w:t>
      </w:r>
    </w:p>
    <w:p w14:paraId="25C56432">
      <w:pPr>
        <w:pStyle w:val="3"/>
        <w:pageBreakBefore w:val="0"/>
        <w:widowControl/>
        <w:tabs>
          <w:tab w:val="center" w:pos="4513"/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ab/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b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+</m:t>
        </m:r>
        <m:d>
          <m:dPr>
            <m:sepChr m:val="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G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r>
              <m:rPr>
                <m:sty m:val="p"/>
              </m:rPr>
              <w:rPr>
                <w:rFonts w:ascii="Cambria Math" w:hAnsi="Cambria Math"/>
                <w:color w:val="auto"/>
              </w:rPr>
              <m:t>−</m:t>
            </m:r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w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d>
        <m:r>
          <m:rPr>
            <m:sty m:val="p"/>
          </m:rPr>
          <w:rPr>
            <w:rFonts w:ascii="Cambria Math" w:hAnsi="Cambria Math"/>
            <w:color w:val="auto"/>
          </w:rPr>
          <m:t>+</m:t>
        </m:r>
        <m:r>
          <m:rPr/>
          <w:rPr>
            <w:rFonts w:hint="default" w:ascii="Cambria Math" w:hAnsi="Cambria Math"/>
            <w:color w:val="auto"/>
          </w:rPr>
          <m:t>di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s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L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+</m:t>
        </m:r>
        <m:r>
          <m:rPr/>
          <w:rPr>
            <w:rFonts w:hint="default" w:ascii="Cambria Math" w:hAnsi="Cambria Math"/>
            <w:color w:val="auto"/>
          </w:rPr>
          <m:t>c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h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  t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1</m:t>
        </m:r>
        <m:r>
          <m:rPr>
            <m:sty m:val="p"/>
          </m:rPr>
          <w:rPr>
            <w:rFonts w:ascii="Cambria Math" w:hAnsi="Cambria Math"/>
            <w:color w:val="auto"/>
          </w:rPr>
          <m:t>,…,</m:t>
        </m:r>
        <m:r>
          <m:rPr/>
          <w:rPr>
            <w:rFonts w:hint="default" w:ascii="Cambria Math" w:hAnsi="Cambria Math"/>
            <w:color w:val="auto"/>
          </w:rPr>
          <m:t>144</m:t>
        </m:r>
      </m:oMath>
      <w:r>
        <w:rPr>
          <w:b w:val="0"/>
          <w:bCs w:val="0"/>
          <w:color w:val="auto"/>
        </w:rPr>
        <w:tab/>
      </w:r>
      <w:r>
        <w:rPr>
          <w:b w:val="0"/>
          <w:bCs w:val="0"/>
          <w:color w:val="auto"/>
        </w:rPr>
        <w:t>(1)</w:t>
      </w:r>
    </w:p>
    <w:p w14:paraId="17B94E69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式中弃光变量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w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保证”供电不低于负载”在光伏极端盈余时仍可行；购电不可向外网回售（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b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≥</m:t>
        </m:r>
        <m:r>
          <m:rPr/>
          <w:rPr>
            <w:rFonts w:hint="default" w:ascii="Cambria Math" w:hAnsi="Cambria Math"/>
            <w:color w:val="auto"/>
          </w:rPr>
          <m:t>0</m:t>
        </m:r>
      </m:oMath>
      <w:r>
        <w:rPr>
          <w:rFonts w:hint="eastAsia"/>
          <w:b w:val="0"/>
          <w:bCs w:val="0"/>
          <w:color w:val="auto"/>
        </w:rPr>
        <w:t>）。</w:t>
      </w:r>
    </w:p>
    <w:p w14:paraId="6246FC3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储能荷电动态。按效率双向解释，充入电量存入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0.9c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h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rFonts w:hint="eastAsia"/>
          <w:b w:val="0"/>
          <w:bCs w:val="0"/>
          <w:color w:val="auto"/>
        </w:rPr>
        <w:t>，取出电量相对储电量为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di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s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/</m:t>
        </m:r>
        <m:r>
          <m:rPr/>
          <w:rPr>
            <w:rFonts w:hint="default" w:ascii="Cambria Math" w:hAnsi="Cambria Math"/>
            <w:color w:val="auto"/>
          </w:rPr>
          <m:t>0.9</m:t>
        </m:r>
      </m:oMath>
      <w:r>
        <w:rPr>
          <w:rFonts w:hint="eastAsia"/>
          <w:b w:val="0"/>
          <w:bCs w:val="0"/>
          <w:color w:val="auto"/>
        </w:rPr>
        <w:t>：</w:t>
      </w:r>
    </w:p>
    <w:p w14:paraId="1E72BC52">
      <w:pPr>
        <w:pStyle w:val="3"/>
        <w:pageBreakBefore w:val="0"/>
        <w:widowControl/>
        <w:tabs>
          <w:tab w:val="center" w:pos="4513"/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ab/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color w:val="auto"/>
              </w:rPr>
              <m:t>−</m:t>
            </m:r>
            <m:r>
              <m:rPr/>
              <w:rPr>
                <w:rFonts w:hint="default" w:ascii="Cambria Math" w:hAnsi="Cambria Math"/>
                <w:color w:val="auto"/>
              </w:rPr>
              <m:t>1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+</m:t>
        </m:r>
        <m:r>
          <m:rPr/>
          <w:rPr>
            <w:rFonts w:hint="default" w:ascii="Cambria Math" w:hAnsi="Cambria Math"/>
            <w:color w:val="auto"/>
          </w:rPr>
          <m:t>0.9 c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h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−</m:t>
        </m:r>
        <m:f>
          <m:f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fPr>
          <m:num>
            <m:r>
              <m:rPr/>
              <w:rPr>
                <w:rFonts w:hint="default" w:ascii="Cambria Math" w:hAnsi="Cambria Math"/>
                <w:color w:val="auto"/>
              </w:rPr>
              <m:t>di</m:t>
            </m:r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s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um>
          <m:den>
            <m:r>
              <m:rPr/>
              <w:rPr>
                <w:rFonts w:hint="default" w:ascii="Cambria Math" w:hAnsi="Cambria Math"/>
                <w:color w:val="auto"/>
              </w:rPr>
              <m:t>0.9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den>
        </m:f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  t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1</m:t>
        </m:r>
        <m:r>
          <m:rPr>
            <m:sty m:val="p"/>
          </m:rPr>
          <w:rPr>
            <w:rFonts w:ascii="Cambria Math" w:hAnsi="Cambria Math"/>
            <w:color w:val="auto"/>
          </w:rPr>
          <m:t>,…,</m:t>
        </m:r>
        <m:r>
          <m:rPr/>
          <w:rPr>
            <w:rFonts w:hint="default" w:ascii="Cambria Math" w:hAnsi="Cambria Math"/>
            <w:color w:val="auto"/>
          </w:rPr>
          <m:t>144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ascii="Cambria Math" w:hAnsi="Cambria Math"/>
            <w:color w:val="auto"/>
          </w:rPr>
          <m:t> 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6000</m:t>
        </m:r>
      </m:oMath>
      <w:r>
        <w:rPr>
          <w:b w:val="0"/>
          <w:bCs w:val="0"/>
          <w:color w:val="auto"/>
        </w:rPr>
        <w:tab/>
      </w:r>
      <w:r>
        <w:rPr>
          <w:b w:val="0"/>
          <w:bCs w:val="0"/>
          <w:color w:val="auto"/>
        </w:rPr>
        <w:t>(2)</w:t>
      </w:r>
    </w:p>
    <w:p w14:paraId="65FB3105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目标函数。全天购电费最小：</w:t>
      </w:r>
    </w:p>
    <w:p w14:paraId="509C1B61">
      <w:pPr>
        <w:pStyle w:val="3"/>
        <w:pageBreakBefore w:val="0"/>
        <w:widowControl/>
        <w:tabs>
          <w:tab w:val="center" w:pos="4513"/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ab/>
      </w:r>
      <m:oMath>
        <m:r>
          <m:rPr>
            <m:sty m:val="p"/>
          </m:rPr>
          <w:rPr>
            <w:rFonts w:hint="default" w:ascii="Cambria Math" w:hAnsi="Cambria Math"/>
            <w:color w:val="auto"/>
          </w:rPr>
          <m:t>min</m:t>
        </m:r>
        <m:r>
          <m:rPr/>
          <w:rPr>
            <w:rFonts w:hint="default" w:ascii="Cambria Math" w:hAnsi="Cambria Math"/>
            <w:color w:val="auto"/>
          </w:rPr>
          <m:t> Z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color w:val="auto"/>
              </w:rPr>
              <m:t>=</m:t>
            </m:r>
            <m:r>
              <m:rPr/>
              <w:rPr>
                <w:rFonts w:hint="default" w:ascii="Cambria Math" w:hAnsi="Cambria Math"/>
                <w:color w:val="auto"/>
              </w:rPr>
              <m:t>1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hint="default" w:ascii="Cambria Math" w:hAnsi="Cambria Math"/>
                <w:color w:val="auto"/>
              </w:rPr>
              <m:t>144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c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  <m:r>
          <m:rPr/>
          <w:rPr>
            <w:rFonts w:ascii="Cambria Math" w:hAnsi="Cambria Math"/>
            <w:color w:val="auto"/>
          </w:rPr>
          <m:t> 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b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ab/>
      </w:r>
      <w:r>
        <w:rPr>
          <w:b w:val="0"/>
          <w:bCs w:val="0"/>
          <w:color w:val="auto"/>
        </w:rPr>
        <w:t>(3)</w:t>
      </w:r>
    </w:p>
    <w:p w14:paraId="2909740D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运行约束。储能容量、充放电功率与题目要求的日循环闭合为</w:t>
      </w:r>
    </w:p>
    <w:p w14:paraId="4E687DBF">
      <w:pPr>
        <w:pStyle w:val="3"/>
        <w:pageBreakBefore w:val="0"/>
        <w:widowControl/>
        <w:tabs>
          <w:tab w:val="center" w:pos="4513"/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  <w:sz w:val="22"/>
          <w:szCs w:val="22"/>
        </w:rPr>
        <w:tab/>
      </w:r>
      <m:oMath>
        <m:r>
          <m:rPr/>
          <w:rPr>
            <w:rFonts w:hint="default" w:ascii="Cambria Math" w:hAnsi="Cambria Math"/>
            <w:color w:val="auto"/>
            <w:sz w:val="22"/>
            <w:szCs w:val="22"/>
          </w:rPr>
          <m:t>1200</m:t>
        </m:r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≤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≤</m:t>
        </m:r>
        <m:r>
          <m:rPr/>
          <w:rPr>
            <w:rFonts w:hint="default" w:ascii="Cambria Math" w:hAnsi="Cambria Math"/>
            <w:color w:val="auto"/>
            <w:sz w:val="22"/>
            <w:szCs w:val="22"/>
          </w:rPr>
          <m:t>10800</m:t>
        </m:r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,</m:t>
        </m:r>
        <m:r>
          <m:rPr/>
          <w:rPr>
            <w:rFonts w:hint="default" w:ascii="Cambria Math" w:hAnsi="Cambria Math"/>
            <w:color w:val="auto"/>
            <w:sz w:val="22"/>
            <w:szCs w:val="22"/>
          </w:rPr>
          <m:t> 0</m:t>
        </m:r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≤</m:t>
        </m:r>
        <m:r>
          <m:rPr/>
          <w:rPr>
            <w:rFonts w:hint="default" w:ascii="Cambria Math" w:hAnsi="Cambria Math"/>
            <w:color w:val="auto"/>
            <w:sz w:val="22"/>
            <w:szCs w:val="22"/>
          </w:rPr>
          <m:t>c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h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≤</m:t>
        </m:r>
        <m:r>
          <m:rPr/>
          <w:rPr>
            <w:rFonts w:hint="default" w:ascii="Cambria Math" w:hAnsi="Cambria Math"/>
            <w:color w:val="auto"/>
            <w:sz w:val="22"/>
            <w:szCs w:val="22"/>
          </w:rPr>
          <m:t>833.33</m:t>
        </m:r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,</m:t>
        </m:r>
        <m:r>
          <m:rPr/>
          <w:rPr>
            <w:rFonts w:hint="default" w:ascii="Cambria Math" w:hAnsi="Cambria Math"/>
            <w:color w:val="auto"/>
            <w:sz w:val="22"/>
            <w:szCs w:val="22"/>
          </w:rPr>
          <m:t> 0</m:t>
        </m:r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≤</m:t>
        </m:r>
        <m:r>
          <m:rPr/>
          <w:rPr>
            <w:rFonts w:hint="default" w:ascii="Cambria Math" w:hAnsi="Cambria Math"/>
            <w:color w:val="auto"/>
            <w:sz w:val="22"/>
            <w:szCs w:val="22"/>
          </w:rPr>
          <m:t>di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s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≤</m:t>
        </m:r>
        <m:r>
          <m:rPr/>
          <w:rPr>
            <w:rFonts w:hint="default" w:ascii="Cambria Math" w:hAnsi="Cambria Math"/>
            <w:color w:val="auto"/>
            <w:sz w:val="22"/>
            <w:szCs w:val="22"/>
          </w:rPr>
          <m:t>833.33</m:t>
        </m:r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,</m:t>
        </m:r>
        <m:r>
          <m:rPr/>
          <w:rPr>
            <w:rFonts w:ascii="Cambria Math" w:hAnsi="Cambria Math"/>
            <w:color w:val="auto"/>
            <w:sz w:val="22"/>
            <w:szCs w:val="22"/>
          </w:rPr>
          <m:t> 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144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=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,</m:t>
        </m:r>
        <m:r>
          <m:rPr/>
          <w:rPr>
            <w:rFonts w:hint="default" w:ascii="Cambria Math" w:hAnsi="Cambria Math"/>
            <w:color w:val="auto"/>
            <w:sz w:val="22"/>
            <w:szCs w:val="22"/>
          </w:rPr>
          <m:t> 0</m:t>
        </m:r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≤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w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  <w:sz w:val="22"/>
            <w:szCs w:val="22"/>
          </w:rPr>
          <m:t>≤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G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  <w:sz w:val="22"/>
                <w:szCs w:val="22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  <w:sz w:val="22"/>
                <w:szCs w:val="22"/>
              </w:rPr>
            </m:ctrlPr>
          </m:sub>
        </m:sSub>
      </m:oMath>
      <w:r>
        <w:rPr>
          <w:b w:val="0"/>
          <w:bCs w:val="0"/>
          <w:color w:val="auto"/>
        </w:rPr>
        <w:tab/>
      </w:r>
      <w:r>
        <w:rPr>
          <w:b w:val="0"/>
          <w:bCs w:val="0"/>
          <w:color w:val="auto"/>
        </w:rPr>
        <w:t>(4)</w:t>
      </w:r>
    </w:p>
    <w:p w14:paraId="3689B1DC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模型共</w:t>
      </w:r>
      <w:r>
        <w:rPr>
          <w:b w:val="0"/>
          <w:bCs w:val="0"/>
          <w:color w:val="auto"/>
        </w:rPr>
        <w:t xml:space="preserve"> 864 </w:t>
      </w:r>
      <w:r>
        <w:rPr>
          <w:rFonts w:hint="eastAsia"/>
          <w:b w:val="0"/>
          <w:bCs w:val="0"/>
          <w:color w:val="auto"/>
        </w:rPr>
        <w:t>个变量、289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个等式约束。式（1）—（4）构成标准线性规划，式（3）在式（1）（2）（4）约束下寻优，其中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144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直接对应题目”0:00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与</w:t>
      </w:r>
      <w:r>
        <w:rPr>
          <w:b w:val="0"/>
          <w:bCs w:val="0"/>
          <w:color w:val="auto"/>
        </w:rPr>
        <w:t xml:space="preserve"> 24:00 </w:t>
      </w:r>
      <w:r>
        <w:rPr>
          <w:rFonts w:hint="eastAsia"/>
          <w:b w:val="0"/>
          <w:bCs w:val="0"/>
          <w:color w:val="auto"/>
        </w:rPr>
        <w:t>储电量相同”的要求。</w:t>
      </w:r>
    </w:p>
    <w:bookmarkEnd w:id="13"/>
    <w:p w14:paraId="24828A7C">
      <w:pPr>
        <w:pStyle w:val="5"/>
        <w:pageBreakBefore w:val="0"/>
        <w:widowControl/>
        <w:tabs>
          <w:tab w:val="left" w:pos="3694"/>
        </w:tabs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rFonts w:hint="eastAsia" w:eastAsiaTheme="majorEastAsia"/>
          <w:b w:val="0"/>
          <w:bCs w:val="0"/>
          <w:color w:val="auto"/>
          <w:lang w:eastAsia="zh-CN"/>
        </w:rPr>
      </w:pPr>
      <w:bookmarkStart w:id="14" w:name="模型求解与结果分析"/>
      <w:r>
        <w:rPr>
          <w:b w:val="0"/>
          <w:bCs w:val="0"/>
          <w:color w:val="auto"/>
        </w:rPr>
        <w:t xml:space="preserve">4.3 </w:t>
      </w:r>
      <w:r>
        <w:rPr>
          <w:rFonts w:hint="eastAsia"/>
          <w:b w:val="0"/>
          <w:bCs w:val="0"/>
          <w:color w:val="auto"/>
        </w:rPr>
        <w:t>模型求解与结果分析</w:t>
      </w:r>
      <w:r>
        <w:rPr>
          <w:rFonts w:hint="eastAsia"/>
          <w:b w:val="0"/>
          <w:bCs w:val="0"/>
          <w:color w:val="auto"/>
          <w:lang w:eastAsia="zh-CN"/>
        </w:rPr>
        <w:tab/>
      </w:r>
    </w:p>
    <w:p w14:paraId="6CE7E607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  <w:sz w:val="22"/>
          <w:szCs w:val="22"/>
        </w:rPr>
      </w:pPr>
      <w:r>
        <w:rPr>
          <w:rFonts w:hint="eastAsia"/>
          <w:b w:val="0"/>
          <w:bCs w:val="0"/>
          <w:color w:val="auto"/>
        </w:rPr>
        <w:t>模型以</w:t>
      </w:r>
      <w:r>
        <w:rPr>
          <w:b w:val="0"/>
          <w:bCs w:val="0"/>
          <w:color w:val="auto"/>
        </w:rPr>
        <w:t xml:space="preserve"> Python scipy </w:t>
      </w:r>
      <w:r>
        <w:rPr>
          <w:rFonts w:hint="eastAsia"/>
          <w:b w:val="0"/>
          <w:bCs w:val="0"/>
          <w:color w:val="auto"/>
        </w:rPr>
        <w:t>的</w:t>
      </w:r>
      <w:r>
        <w:rPr>
          <w:b w:val="0"/>
          <w:bCs w:val="0"/>
          <w:color w:val="auto"/>
        </w:rPr>
        <w:t xml:space="preserve"> HiGHS </w:t>
      </w:r>
      <w:r>
        <w:rPr>
          <w:rFonts w:hint="eastAsia"/>
          <w:b w:val="0"/>
          <w:bCs w:val="0"/>
          <w:color w:val="auto"/>
        </w:rPr>
        <w:t>求解器一次性求得全局最优（状态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optimal）。全天购电量</w:t>
      </w:r>
      <w:r>
        <w:rPr>
          <w:b w:val="0"/>
          <w:bCs w:val="0"/>
          <w:color w:val="auto"/>
        </w:rPr>
        <w:t xml:space="preserve"> 59482.70 </w:t>
      </w:r>
      <w:r>
        <w:rPr>
          <w:rFonts w:hint="eastAsia"/>
          <w:b w:val="0"/>
          <w:bCs w:val="0"/>
          <w:color w:val="auto"/>
        </w:rPr>
        <w:t>kWh，全天购电费</w:t>
      </w:r>
      <w:r>
        <w:rPr>
          <w:b w:val="0"/>
          <w:bCs w:val="0"/>
          <w:color w:val="auto"/>
        </w:rPr>
        <w:t xml:space="preserve"> 35126.95 </w:t>
      </w:r>
      <w:r>
        <w:rPr>
          <w:rFonts w:hint="eastAsia"/>
          <w:b w:val="0"/>
          <w:bCs w:val="0"/>
          <w:color w:val="auto"/>
        </w:rPr>
        <w:t>元；按题目表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1、表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格式整理如表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1、表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所示。</w:t>
      </w:r>
    </w:p>
    <w:p w14:paraId="7C23FC9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  <w:sz w:val="22"/>
          <w:szCs w:val="22"/>
        </w:rPr>
      </w:pPr>
      <w:r>
        <w:rPr>
          <w:rFonts w:hint="eastAsia"/>
          <w:b w:val="0"/>
          <w:bCs w:val="0"/>
          <w:i w:val="0"/>
          <w:color w:val="auto"/>
          <w:sz w:val="22"/>
          <w:szCs w:val="22"/>
        </w:rPr>
        <w:t>表</w:t>
      </w:r>
      <w:r>
        <w:rPr>
          <w:b w:val="0"/>
          <w:bCs w:val="0"/>
          <w:i w:val="0"/>
          <w:color w:val="auto"/>
          <w:sz w:val="22"/>
          <w:szCs w:val="22"/>
        </w:rPr>
        <w:t xml:space="preserve"> 1 </w:t>
      </w:r>
      <w:r>
        <w:rPr>
          <w:rFonts w:hint="eastAsia"/>
          <w:b w:val="0"/>
          <w:bCs w:val="0"/>
          <w:i w:val="0"/>
          <w:color w:val="auto"/>
          <w:sz w:val="22"/>
          <w:szCs w:val="22"/>
        </w:rPr>
        <w:t>典型日指定时段购电量及全天购电量和购电费</w:t>
      </w:r>
    </w:p>
    <w:tbl>
      <w:tblPr>
        <w:tblStyle w:val="41"/>
        <w:tblW w:w="7920" w:type="dxa"/>
        <w:jc w:val="center"/>
        <w:tblBorders>
          <w:top w:val="none" w:color="000000" w:sz="12" w:space="0"/>
          <w:left w:val="none" w:color="auto" w:sz="0" w:space="0"/>
          <w:bottom w:val="non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55"/>
        <w:gridCol w:w="2265"/>
      </w:tblGrid>
      <w:tr w14:paraId="53DD43C2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565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F44EE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/>
                <w:bCs w:val="0"/>
                <w:color w:val="auto"/>
              </w:rPr>
            </w:pPr>
            <w:r>
              <w:rPr>
                <w:rFonts w:hint="eastAsia"/>
                <w:b/>
                <w:bCs w:val="0"/>
                <w:color w:val="auto"/>
              </w:rPr>
              <w:t>项目</w:t>
            </w:r>
          </w:p>
        </w:tc>
        <w:tc>
          <w:tcPr>
            <w:tcW w:w="226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8D7C6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/>
                <w:bCs w:val="0"/>
                <w:color w:val="auto"/>
              </w:rPr>
            </w:pPr>
            <w:r>
              <w:rPr>
                <w:rFonts w:hint="eastAsia"/>
                <w:b/>
                <w:bCs w:val="0"/>
                <w:color w:val="auto"/>
              </w:rPr>
              <w:t>数值</w:t>
            </w:r>
          </w:p>
        </w:tc>
      </w:tr>
      <w:tr w14:paraId="0C684599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65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E173E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10:00—10:10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tcW w:w="226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0DDE6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</w:tr>
      <w:tr w14:paraId="54E270BD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65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5CA95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12:00—12:10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73176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480.41</w:t>
            </w:r>
          </w:p>
        </w:tc>
      </w:tr>
      <w:tr w14:paraId="194002ED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65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A74F4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14:00—14:10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F0C56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</w:tr>
      <w:tr w14:paraId="17A058A0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65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8CA84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16:00—16:10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5F253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445.43</w:t>
            </w:r>
          </w:p>
        </w:tc>
      </w:tr>
      <w:tr w14:paraId="3D176896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65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83D22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18:00—18:10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99BEB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531.89</w:t>
            </w:r>
          </w:p>
        </w:tc>
      </w:tr>
      <w:tr w14:paraId="7267F406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65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F5442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20:00—20:10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E022D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</w:tr>
      <w:tr w14:paraId="1AB38FEA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65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B453F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全天购电量/kWh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2971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59482.70</w:t>
            </w:r>
          </w:p>
        </w:tc>
      </w:tr>
      <w:tr w14:paraId="09FD618E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6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D39C6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全天购电费/元</w:t>
            </w:r>
          </w:p>
        </w:tc>
        <w:tc>
          <w:tcPr>
            <w:tcW w:w="22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60467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35126.95</w:t>
            </w:r>
          </w:p>
        </w:tc>
      </w:tr>
    </w:tbl>
    <w:p w14:paraId="511E6F6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注：数据来源为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表格/Q1/q1_table1_buy.csv</w:t>
      </w:r>
      <w:r>
        <w:rPr>
          <w:rFonts w:hint="eastAsia"/>
          <w:b w:val="0"/>
          <w:bCs w:val="0"/>
          <w:i w:val="0"/>
          <w:iCs/>
          <w:color w:val="auto"/>
        </w:rPr>
        <w:t>（由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b w:val="0"/>
          <w:bCs w:val="0"/>
          <w:i w:val="0"/>
          <w:iCs/>
          <w:color w:val="auto"/>
        </w:rPr>
        <w:t>result1.xlsx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Fonts w:hint="eastAsia"/>
          <w:b w:val="0"/>
          <w:bCs w:val="0"/>
          <w:i w:val="0"/>
          <w:iCs/>
          <w:color w:val="auto"/>
        </w:rPr>
        <w:t>一致生成）；购电量按</w:t>
      </w:r>
      <w:r>
        <w:rPr>
          <w:b w:val="0"/>
          <w:bCs w:val="0"/>
          <w:i w:val="0"/>
          <w:iCs/>
          <w:color w:val="auto"/>
        </w:rPr>
        <w:t xml:space="preserve"> 10 </w:t>
      </w:r>
      <w:r>
        <w:rPr>
          <w:rFonts w:hint="eastAsia"/>
          <w:b w:val="0"/>
          <w:bCs w:val="0"/>
          <w:i w:val="0"/>
          <w:iCs/>
          <w:color w:val="auto"/>
        </w:rPr>
        <w:t>分钟时段计。</w:t>
      </w:r>
    </w:p>
    <w:p w14:paraId="5C3438C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2 </w:t>
      </w:r>
      <w:r>
        <w:rPr>
          <w:rFonts w:hint="eastAsia"/>
          <w:b w:val="0"/>
          <w:bCs w:val="0"/>
          <w:i w:val="0"/>
          <w:color w:val="auto"/>
        </w:rPr>
        <w:t>典型日储能设备指定时段充放电量及</w:t>
      </w:r>
      <w:r>
        <w:rPr>
          <w:b w:val="0"/>
          <w:bCs w:val="0"/>
          <w:i w:val="0"/>
          <w:color w:val="auto"/>
        </w:rPr>
        <w:t xml:space="preserve"> 0:00、24:00 </w:t>
      </w:r>
      <w:r>
        <w:rPr>
          <w:rFonts w:hint="eastAsia"/>
          <w:b w:val="0"/>
          <w:bCs w:val="0"/>
          <w:i w:val="0"/>
          <w:color w:val="auto"/>
        </w:rPr>
        <w:t>储电量</w:t>
      </w:r>
    </w:p>
    <w:tbl>
      <w:tblPr>
        <w:tblStyle w:val="41"/>
        <w:tblW w:w="7920" w:type="dxa"/>
        <w:jc w:val="center"/>
        <w:tblBorders>
          <w:top w:val="none" w:color="000000" w:sz="12" w:space="0"/>
          <w:left w:val="none" w:color="auto" w:sz="0" w:space="0"/>
          <w:bottom w:val="non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2"/>
        <w:gridCol w:w="2329"/>
        <w:gridCol w:w="2329"/>
      </w:tblGrid>
      <w:tr w14:paraId="14C781C5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26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9CA33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/>
                <w:bCs w:val="0"/>
                <w:color w:val="auto"/>
              </w:rPr>
            </w:pPr>
            <w:r>
              <w:rPr>
                <w:rFonts w:hint="eastAsia"/>
                <w:b/>
                <w:bCs w:val="0"/>
                <w:color w:val="auto"/>
              </w:rPr>
              <w:t>时间段</w:t>
            </w:r>
          </w:p>
        </w:tc>
        <w:tc>
          <w:tcPr>
            <w:tcW w:w="232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55DA7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/>
                <w:bCs w:val="0"/>
                <w:color w:val="auto"/>
              </w:rPr>
            </w:pPr>
            <w:r>
              <w:rPr>
                <w:rFonts w:hint="eastAsia"/>
                <w:b/>
                <w:bCs w:val="0"/>
                <w:color w:val="auto"/>
              </w:rPr>
              <w:t>充电量/kWh</w:t>
            </w:r>
          </w:p>
        </w:tc>
        <w:tc>
          <w:tcPr>
            <w:tcW w:w="232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7DC23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/>
                <w:bCs w:val="0"/>
                <w:color w:val="auto"/>
              </w:rPr>
            </w:pPr>
            <w:r>
              <w:rPr>
                <w:rFonts w:hint="eastAsia"/>
                <w:b/>
                <w:bCs w:val="0"/>
                <w:color w:val="auto"/>
              </w:rPr>
              <w:t>放电量/kWh</w:t>
            </w:r>
          </w:p>
        </w:tc>
      </w:tr>
      <w:tr w14:paraId="4643C215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6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B0514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0:00—4:00</w:t>
            </w:r>
          </w:p>
        </w:tc>
        <w:tc>
          <w:tcPr>
            <w:tcW w:w="232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4BCAE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4500.00</w:t>
            </w:r>
          </w:p>
        </w:tc>
        <w:tc>
          <w:tcPr>
            <w:tcW w:w="232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B0D8A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</w:tr>
      <w:tr w14:paraId="47D00F98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6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50D42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4:00—8:00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6B29A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833.33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2E3CC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6365.84</w:t>
            </w:r>
          </w:p>
        </w:tc>
      </w:tr>
      <w:tr w14:paraId="04024F38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6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1F5AC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8:00—12:00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04777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4787.96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B8967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1703.00</w:t>
            </w:r>
          </w:p>
        </w:tc>
      </w:tr>
      <w:tr w14:paraId="263A6DEE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6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8A470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12:00—16:00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50940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5286.04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0E691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91.10</w:t>
            </w:r>
          </w:p>
        </w:tc>
      </w:tr>
      <w:tr w14:paraId="698BBC37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6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977A9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16:00—20:00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2DF7E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EAC88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5780.13</w:t>
            </w:r>
          </w:p>
        </w:tc>
      </w:tr>
      <w:tr w14:paraId="2742C855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6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6CA99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20:00—24:00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1D05C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5333.33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EDBA9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2859.87</w:t>
            </w:r>
          </w:p>
        </w:tc>
      </w:tr>
      <w:tr w14:paraId="16B0B87E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62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ACA14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0:00 </w:t>
            </w:r>
            <w:r>
              <w:rPr>
                <w:rFonts w:hint="eastAsia"/>
                <w:b w:val="0"/>
                <w:bCs w:val="0"/>
                <w:color w:val="auto"/>
              </w:rPr>
              <w:t>储电量/kWh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91877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6000.00</w:t>
            </w:r>
          </w:p>
        </w:tc>
        <w:tc>
          <w:tcPr>
            <w:tcW w:w="23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510B3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</w:tr>
      <w:tr w14:paraId="4B53BD97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6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1A3ED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24:00 </w:t>
            </w:r>
            <w:r>
              <w:rPr>
                <w:rFonts w:hint="eastAsia"/>
                <w:b w:val="0"/>
                <w:bCs w:val="0"/>
                <w:color w:val="auto"/>
              </w:rPr>
              <w:t>储电量/kWh</w:t>
            </w:r>
          </w:p>
        </w:tc>
        <w:tc>
          <w:tcPr>
            <w:tcW w:w="232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5B1AF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6000.00</w:t>
            </w:r>
          </w:p>
        </w:tc>
        <w:tc>
          <w:tcPr>
            <w:tcW w:w="232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B4C22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</w:tr>
    </w:tbl>
    <w:p w14:paraId="3C91A82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注：数据来源为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表格/Q1/q1_table2_storage.csv</w:t>
      </w:r>
      <w:r>
        <w:rPr>
          <w:rFonts w:hint="eastAsia"/>
          <w:b w:val="0"/>
          <w:bCs w:val="0"/>
          <w:i w:val="0"/>
          <w:iCs/>
          <w:color w:val="auto"/>
        </w:rPr>
        <w:t>；充放电量为时段内累计电量。</w:t>
      </w:r>
    </w:p>
    <w:p w14:paraId="4644962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作为对照，无储能策略（逐时段购电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b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color w:val="auto"/>
          </w:rPr>
          <m:t>=max(</m:t>
        </m:r>
        <m:r>
          <m:rPr/>
          <w:rPr>
            <w:rFonts w:hint="default" w:ascii="Cambria Math" w:hAnsi="Cambria Math"/>
            <w:color w:val="auto"/>
          </w:rPr>
          <m:t>0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L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−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G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)</m:t>
        </m:r>
      </m:oMath>
      <w:r>
        <w:rPr>
          <w:rFonts w:hint="eastAsia"/>
          <w:b w:val="0"/>
          <w:bCs w:val="0"/>
          <w:color w:val="auto"/>
        </w:rPr>
        <w:t>，盈余弃光）的全天购电费为</w:t>
      </w:r>
      <w:r>
        <w:rPr>
          <w:b w:val="0"/>
          <w:bCs w:val="0"/>
          <w:color w:val="auto"/>
        </w:rPr>
        <w:t xml:space="preserve"> 48052.05 </w:t>
      </w:r>
      <w:r>
        <w:rPr>
          <w:rFonts w:hint="eastAsia"/>
          <w:b w:val="0"/>
          <w:bCs w:val="0"/>
          <w:color w:val="auto"/>
        </w:rPr>
        <w:t>元，最优策略节省</w:t>
      </w:r>
      <w:r>
        <w:rPr>
          <w:b w:val="0"/>
          <w:bCs w:val="0"/>
          <w:color w:val="auto"/>
        </w:rPr>
        <w:t xml:space="preserve"> 12925.10 </w:t>
      </w:r>
      <w:r>
        <w:rPr>
          <w:rFonts w:hint="eastAsia"/>
          <w:b w:val="0"/>
          <w:bCs w:val="0"/>
          <w:color w:val="auto"/>
        </w:rPr>
        <w:t>元/天（26.90%）。为考察策略的时序结构，图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给出</w:t>
      </w:r>
      <w:r>
        <w:rPr>
          <w:b w:val="0"/>
          <w:bCs w:val="0"/>
          <w:color w:val="auto"/>
        </w:rPr>
        <w:t xml:space="preserve"> 144 </w:t>
      </w:r>
      <w:r>
        <w:rPr>
          <w:rFonts w:hint="eastAsia"/>
          <w:b w:val="0"/>
          <w:bCs w:val="0"/>
          <w:color w:val="auto"/>
        </w:rPr>
        <w:t>个时段的购电量、充放电量与储电量轨迹。</w:t>
      </w:r>
    </w:p>
    <w:p w14:paraId="5441BF8A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drawing>
          <wp:inline distT="0" distB="0" distL="114300" distR="114300">
            <wp:extent cx="5334000" cy="4780915"/>
            <wp:effectExtent l="0" t="0" r="0" b="0"/>
            <wp:docPr id="25" name="Picture" descr="典型日最优调度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典型日最优调度方案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7811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A12BF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rFonts w:hint="eastAsia"/>
          <w:b w:val="0"/>
          <w:bCs w:val="0"/>
          <w:i w:val="0"/>
          <w:iCs w:val="0"/>
          <w:color w:val="auto"/>
        </w:rPr>
      </w:pPr>
      <w:r>
        <w:rPr>
          <w:rFonts w:hint="eastAsia"/>
          <w:b w:val="0"/>
          <w:bCs w:val="0"/>
          <w:i w:val="0"/>
          <w:iCs w:val="0"/>
          <w:color w:val="auto"/>
        </w:rPr>
        <w:t>图</w:t>
      </w:r>
      <w:r>
        <w:rPr>
          <w:b w:val="0"/>
          <w:bCs w:val="0"/>
          <w:i w:val="0"/>
          <w:iCs w:val="0"/>
          <w:color w:val="auto"/>
        </w:rPr>
        <w:t xml:space="preserve"> 3 </w:t>
      </w:r>
      <w:r>
        <w:rPr>
          <w:rFonts w:hint="eastAsia"/>
          <w:b w:val="0"/>
          <w:bCs w:val="0"/>
          <w:i w:val="0"/>
          <w:iCs w:val="0"/>
          <w:color w:val="auto"/>
        </w:rPr>
        <w:t>典型日最优计划的购电量、充放电量与储电量时序</w:t>
      </w:r>
    </w:p>
    <w:p w14:paraId="650E460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注：（a）各</w:t>
      </w:r>
      <w:r>
        <w:rPr>
          <w:b w:val="0"/>
          <w:bCs w:val="0"/>
          <w:i w:val="0"/>
          <w:iCs/>
          <w:color w:val="auto"/>
        </w:rPr>
        <w:t xml:space="preserve"> 10 </w:t>
      </w:r>
      <w:r>
        <w:rPr>
          <w:rFonts w:hint="eastAsia"/>
          <w:b w:val="0"/>
          <w:bCs w:val="0"/>
          <w:i w:val="0"/>
          <w:iCs/>
          <w:color w:val="auto"/>
        </w:rPr>
        <w:t>分钟时段购电量；（b）各时段充、放电量；（c）储电量轨迹（kWh），标注</w:t>
      </w:r>
      <w:r>
        <w:rPr>
          <w:b w:val="0"/>
          <w:bCs w:val="0"/>
          <w:i w:val="0"/>
          <w:iCs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24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6000</m:t>
        </m:r>
      </m:oMath>
      <w:r>
        <w:rPr>
          <w:b w:val="0"/>
          <w:bCs w:val="0"/>
          <w:i w:val="0"/>
          <w:iCs/>
          <w:color w:val="auto"/>
        </w:rPr>
        <w:t xml:space="preserve"> kWh。</w:t>
      </w:r>
    </w:p>
    <w:p w14:paraId="7AA0A0C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由图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可见，策略呈清晰的四段结构：0—1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时电价最低时满功率充电（单时段购电峰值</w:t>
      </w:r>
      <w:r>
        <w:rPr>
          <w:b w:val="0"/>
          <w:bCs w:val="0"/>
          <w:color w:val="auto"/>
        </w:rPr>
        <w:t xml:space="preserve"> 1409.80 </w:t>
      </w:r>
      <w:r>
        <w:rPr>
          <w:rFonts w:hint="eastAsia"/>
          <w:b w:val="0"/>
          <w:bCs w:val="0"/>
          <w:color w:val="auto"/>
        </w:rPr>
        <w:t>kWh，为负载与满功率充电之和），6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时前后补满至</w:t>
      </w:r>
      <w:r>
        <w:rPr>
          <w:b w:val="0"/>
          <w:bCs w:val="0"/>
          <w:color w:val="auto"/>
        </w:rPr>
        <w:t xml:space="preserve"> 10800 </w:t>
      </w:r>
      <w:r>
        <w:rPr>
          <w:rFonts w:hint="eastAsia"/>
          <w:b w:val="0"/>
          <w:bCs w:val="0"/>
          <w:color w:val="auto"/>
        </w:rPr>
        <w:t>kWh；早峰与晚峰放电支撑负载，晚峰末段触及</w:t>
      </w:r>
      <w:r>
        <w:rPr>
          <w:b w:val="0"/>
          <w:bCs w:val="0"/>
          <w:color w:val="auto"/>
        </w:rPr>
        <w:t xml:space="preserve"> 1200 kWh </w:t>
      </w:r>
      <w:r>
        <w:rPr>
          <w:rFonts w:hint="eastAsia"/>
          <w:b w:val="0"/>
          <w:bCs w:val="0"/>
          <w:color w:val="auto"/>
        </w:rPr>
        <w:t>运行下限；午间光伏盈余与谷价共同驱动</w:t>
      </w:r>
      <w:r>
        <w:rPr>
          <w:b w:val="0"/>
          <w:bCs w:val="0"/>
          <w:color w:val="auto"/>
        </w:rPr>
        <w:t xml:space="preserve"> 12—16 </w:t>
      </w:r>
      <w:r>
        <w:rPr>
          <w:rFonts w:hint="eastAsia"/>
          <w:b w:val="0"/>
          <w:bCs w:val="0"/>
          <w:color w:val="auto"/>
        </w:rPr>
        <w:t>时充电</w:t>
      </w:r>
      <w:r>
        <w:rPr>
          <w:b w:val="0"/>
          <w:bCs w:val="0"/>
          <w:color w:val="auto"/>
        </w:rPr>
        <w:t xml:space="preserve"> 5286.04 </w:t>
      </w:r>
      <w:r>
        <w:rPr>
          <w:rFonts w:hint="eastAsia"/>
          <w:b w:val="0"/>
          <w:bCs w:val="0"/>
          <w:color w:val="auto"/>
        </w:rPr>
        <w:t>kWh；20—24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时谷价回充，24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时精确回到</w:t>
      </w:r>
      <w:r>
        <w:rPr>
          <w:b w:val="0"/>
          <w:bCs w:val="0"/>
          <w:color w:val="auto"/>
        </w:rPr>
        <w:t xml:space="preserve"> 6000 </w:t>
      </w:r>
      <w:r>
        <w:rPr>
          <w:rFonts w:hint="eastAsia"/>
          <w:b w:val="0"/>
          <w:bCs w:val="0"/>
          <w:color w:val="auto"/>
        </w:rPr>
        <w:t>kWh，日循环闭合。表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中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时与</w:t>
      </w:r>
      <w:r>
        <w:rPr>
          <w:b w:val="0"/>
          <w:bCs w:val="0"/>
          <w:color w:val="auto"/>
        </w:rPr>
        <w:t xml:space="preserve"> 20 </w:t>
      </w:r>
      <w:r>
        <w:rPr>
          <w:rFonts w:hint="eastAsia"/>
          <w:b w:val="0"/>
          <w:bCs w:val="0"/>
          <w:color w:val="auto"/>
        </w:rPr>
        <w:t>时购电为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0，正对应光伏直供与放电支撑后的策略性不购电，是最优解特征而非数据缺失。</w:t>
      </w:r>
    </w:p>
    <w:p w14:paraId="3029A15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rFonts w:hint="eastAsia"/>
          <w:b w:val="0"/>
          <w:bCs w:val="0"/>
          <w:i w:val="0"/>
          <w:color w:val="auto"/>
        </w:rPr>
      </w:pPr>
      <w:r>
        <w:rPr>
          <w:rFonts w:hint="eastAsia"/>
          <w:b w:val="0"/>
          <w:bCs w:val="0"/>
          <w:color w:val="auto"/>
        </w:rPr>
        <w:t>模型检验。逐项回代最优解：能量平衡最大残差</w:t>
      </w:r>
      <w:r>
        <w:rPr>
          <w:b w:val="0"/>
          <w:bCs w:val="0"/>
          <w:color w:val="auto"/>
        </w:rPr>
        <w:t xml:space="preserve"> 0.0 </w:t>
      </w:r>
      <w:r>
        <w:rPr>
          <w:rFonts w:hint="eastAsia"/>
          <w:b w:val="0"/>
          <w:bCs w:val="0"/>
          <w:color w:val="auto"/>
        </w:rPr>
        <w:t>kWh；储电量路径严格处于</w:t>
      </w:r>
      <w:r>
        <w:rPr>
          <w:b w:val="0"/>
          <w:bCs w:val="0"/>
          <w:color w:val="auto"/>
        </w:rPr>
        <w:t xml:space="preserve"> [1200, 10800] </w:t>
      </w:r>
      <w:r>
        <w:rPr>
          <w:rFonts w:hint="eastAsia"/>
          <w:b w:val="0"/>
          <w:bCs w:val="0"/>
          <w:color w:val="auto"/>
        </w:rPr>
        <w:t>kWh（两端触界，符合套利直觉）；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24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−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0</m:t>
        </m:r>
      </m:oMath>
      <w:r>
        <w:rPr>
          <w:rFonts w:hint="eastAsia"/>
          <w:b w:val="0"/>
          <w:bCs w:val="0"/>
          <w:color w:val="auto"/>
        </w:rPr>
        <w:t>；充放电互斥（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color w:val="auto"/>
              </w:rPr>
              <m:t>max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color w:val="auto"/>
          </w:rPr>
          <m:t>min(</m:t>
        </m:r>
        <m:r>
          <m:rPr/>
          <w:rPr>
            <w:rFonts w:hint="default" w:ascii="Cambria Math" w:hAnsi="Cambria Math"/>
            <w:color w:val="auto"/>
          </w:rPr>
          <m:t>c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h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di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s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)=</m:t>
        </m:r>
        <m:r>
          <m:rPr/>
          <w:rPr>
            <w:rFonts w:hint="default" w:ascii="Cambria Math" w:hAnsi="Cambria Math"/>
            <w:color w:val="auto"/>
          </w:rPr>
          <m:t>0</m:t>
        </m:r>
      </m:oMath>
      <w:r>
        <w:rPr>
          <w:rFonts w:hint="eastAsia"/>
          <w:b w:val="0"/>
          <w:bCs w:val="0"/>
          <w:color w:val="auto"/>
        </w:rPr>
        <w:t>）；弃光总量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0，光伏盈余全部被储能消纳。灵敏度检验结果汇总于表</w:t>
      </w:r>
      <w:r>
        <w:rPr>
          <w:b w:val="0"/>
          <w:bCs w:val="0"/>
          <w:color w:val="auto"/>
        </w:rPr>
        <w:t xml:space="preserve"> 3。</w:t>
      </w:r>
    </w:p>
    <w:p w14:paraId="11BA60B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3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1 </w:t>
      </w:r>
      <w:r>
        <w:rPr>
          <w:rFonts w:hint="eastAsia"/>
          <w:b w:val="0"/>
          <w:bCs w:val="0"/>
          <w:i w:val="0"/>
          <w:color w:val="auto"/>
        </w:rPr>
        <w:t>灵敏度分析：效率、负载、光伏扰动与初始储电量扫描</w:t>
      </w:r>
    </w:p>
    <w:tbl>
      <w:tblPr>
        <w:tblStyle w:val="41"/>
        <w:tblW w:w="7920" w:type="dxa"/>
        <w:jc w:val="center"/>
        <w:tblBorders>
          <w:top w:val="none" w:color="000000" w:sz="12" w:space="0"/>
          <w:left w:val="none" w:color="auto" w:sz="0" w:space="0"/>
          <w:bottom w:val="non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04"/>
        <w:gridCol w:w="2167"/>
        <w:gridCol w:w="2049"/>
      </w:tblGrid>
      <w:tr w14:paraId="34B75F8E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70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4879A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/>
                <w:bCs w:val="0"/>
                <w:color w:val="auto"/>
              </w:rPr>
            </w:pPr>
            <w:r>
              <w:rPr>
                <w:rFonts w:hint="eastAsia"/>
                <w:b/>
                <w:bCs w:val="0"/>
                <w:color w:val="auto"/>
              </w:rPr>
              <w:t>扰动情景</w:t>
            </w:r>
          </w:p>
        </w:tc>
        <w:tc>
          <w:tcPr>
            <w:tcW w:w="216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60ACC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/>
                <w:bCs w:val="0"/>
                <w:color w:val="auto"/>
              </w:rPr>
            </w:pPr>
            <w:r>
              <w:rPr>
                <w:rFonts w:hint="eastAsia"/>
                <w:b/>
                <w:bCs w:val="0"/>
                <w:color w:val="auto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 w:val="0"/>
                <w:color w:val="auto"/>
              </w:rPr>
              <w:t>全天购电费/元</w:t>
            </w:r>
          </w:p>
        </w:tc>
        <w:tc>
          <w:tcPr>
            <w:tcW w:w="204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91AD1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b/>
                <w:bCs w:val="0"/>
                <w:color w:val="auto"/>
              </w:rPr>
            </w:pPr>
            <w:r>
              <w:rPr>
                <w:rFonts w:hint="eastAsia"/>
                <w:b/>
                <w:bCs w:val="0"/>
                <w:color w:val="auto"/>
              </w:rPr>
              <w:t>相对基准变化</w:t>
            </w:r>
          </w:p>
        </w:tc>
      </w:tr>
      <w:tr w14:paraId="1FF8E623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0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FE9DF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hint="eastAsia" w:ascii="Aptos" w:eastAsia="等线"/>
                <w:b w:val="0"/>
                <w:bCs w:val="0"/>
                <w:color w:val="auto"/>
                <w:sz w:val="24"/>
              </w:rPr>
              <w:t>基准（</w:t>
            </w:r>
            <m:oMath>
              <m:r>
                <m:rPr/>
                <w:rPr>
                  <w:rFonts w:hint="default" w:ascii="Cambria Math" w:hAnsi="Cambria Math" w:eastAsia="等线"/>
                  <w:color w:val="auto"/>
                  <w:sz w:val="24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 w:eastAsia="等线"/>
                  <w:color w:val="auto"/>
                  <w:sz w:val="24"/>
                </w:rPr>
                <m:t>=</m:t>
              </m:r>
              <m:r>
                <m:rPr/>
                <w:rPr>
                  <w:rFonts w:hint="default" w:ascii="Cambria Math" w:hAnsi="Cambria Math" w:eastAsia="等线"/>
                  <w:color w:val="auto"/>
                  <w:sz w:val="24"/>
                </w:rPr>
                <m:t>0.9</m:t>
              </m:r>
            </m:oMath>
            <w:r>
              <w:rPr>
                <w:rFonts w:hint="eastAsia" w:ascii="Aptos" w:eastAsia="等线"/>
                <w:b w:val="0"/>
                <w:bCs w:val="0"/>
                <w:color w:val="auto"/>
                <w:sz w:val="24"/>
              </w:rPr>
              <w:t>，</w:t>
            </w:r>
            <m:oMath>
              <m:sSub>
                <m:sSubPr>
                  <m:ctrlPr>
                    <w:rPr>
                      <w:rFonts w:ascii="Cambria Math" w:hAnsi="Cambria Math" w:eastAsia="等线"/>
                      <w:b w:val="0"/>
                      <w:bCs w:val="0"/>
                      <w:color w:val="auto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等线"/>
                      <w:color w:val="auto"/>
                      <w:sz w:val="24"/>
                    </w:rPr>
                    <m:t>E</m:t>
                  </m:r>
                  <m:ctrlPr>
                    <w:rPr>
                      <w:rFonts w:ascii="Cambria Math" w:hAnsi="Cambria Math" w:eastAsia="等线"/>
                      <w:b w:val="0"/>
                      <w:bCs w:val="0"/>
                      <w:color w:val="auto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等线"/>
                      <w:color w:val="auto"/>
                      <w:sz w:val="24"/>
                    </w:rPr>
                    <m:t>0</m:t>
                  </m:r>
                  <m:ctrlPr>
                    <w:rPr>
                      <w:rFonts w:ascii="Cambria Math" w:hAnsi="Cambria Math" w:eastAsia="等线"/>
                      <w:b w:val="0"/>
                      <w:bCs w:val="0"/>
                      <w:color w:val="auto"/>
                      <w:sz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 w:eastAsia="等线"/>
                  <w:color w:val="auto"/>
                  <w:sz w:val="24"/>
                </w:rPr>
                <m:t>=</m:t>
              </m:r>
              <m:r>
                <m:rPr/>
                <w:rPr>
                  <w:rFonts w:hint="default" w:ascii="Cambria Math" w:hAnsi="Cambria Math" w:eastAsia="等线"/>
                  <w:color w:val="auto"/>
                  <w:sz w:val="24"/>
                </w:rPr>
                <m:t>6000</m:t>
              </m:r>
            </m:oMath>
            <w:r>
              <w:rPr>
                <w:rFonts w:hint="eastAsia" w:ascii="Aptos" w:eastAsia="等线"/>
                <w:b w:val="0"/>
                <w:bCs w:val="0"/>
                <w:color w:val="auto"/>
                <w:sz w:val="24"/>
              </w:rPr>
              <w:t>）</w:t>
            </w:r>
          </w:p>
        </w:tc>
        <w:tc>
          <w:tcPr>
            <w:tcW w:w="216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493C0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35126.95</w:t>
            </w:r>
          </w:p>
        </w:tc>
        <w:tc>
          <w:tcPr>
            <w:tcW w:w="204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6029D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—</w:t>
            </w:r>
          </w:p>
        </w:tc>
      </w:tr>
      <w:tr w14:paraId="1B76BF90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0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808B2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m:oMath>
              <m:r>
                <m:rPr/>
                <w:rPr>
                  <w:rFonts w:hint="default" w:ascii="Cambria Math" w:hAnsi="Cambria Math" w:eastAsia="等线"/>
                  <w:color w:val="auto"/>
                  <w:sz w:val="24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 w:eastAsia="等线"/>
                  <w:color w:val="auto"/>
                  <w:sz w:val="24"/>
                </w:rPr>
                <m:t>=</m:t>
              </m:r>
              <m:r>
                <m:rPr/>
                <w:rPr>
                  <w:rFonts w:hint="default" w:ascii="Cambria Math" w:hAnsi="Cambria Math" w:eastAsia="等线"/>
                  <w:color w:val="auto"/>
                  <w:sz w:val="24"/>
                </w:rPr>
                <m:t>0.85</m:t>
              </m:r>
            </m:oMath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​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881B2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36603.41</w:t>
            </w:r>
          </w:p>
        </w:tc>
        <w:tc>
          <w:tcPr>
            <w:tcW w:w="204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78ABB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+4.20%</w:t>
            </w:r>
          </w:p>
        </w:tc>
      </w:tr>
      <w:tr w14:paraId="1C840843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0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C34A8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m:oMath>
              <m:r>
                <m:rPr/>
                <w:rPr>
                  <w:rFonts w:hint="default" w:ascii="Cambria Math" w:hAnsi="Cambria Math" w:eastAsia="等线"/>
                  <w:color w:val="auto"/>
                  <w:sz w:val="24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 w:eastAsia="等线"/>
                  <w:color w:val="auto"/>
                  <w:sz w:val="24"/>
                </w:rPr>
                <m:t>=</m:t>
              </m:r>
              <m:r>
                <m:rPr/>
                <w:rPr>
                  <w:rFonts w:hint="default" w:ascii="Cambria Math" w:hAnsi="Cambria Math" w:eastAsia="等线"/>
                  <w:color w:val="auto"/>
                  <w:sz w:val="24"/>
                </w:rPr>
                <m:t>0.95</m:t>
              </m:r>
            </m:oMath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​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C10A5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33767.03</w:t>
            </w:r>
          </w:p>
        </w:tc>
        <w:tc>
          <w:tcPr>
            <w:tcW w:w="204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7D7A8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−3.87%</w:t>
            </w:r>
          </w:p>
        </w:tc>
      </w:tr>
      <w:tr w14:paraId="2A669E28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0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1228A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hint="eastAsia" w:ascii="Aptos" w:eastAsia="等线"/>
                <w:b w:val="0"/>
                <w:bCs w:val="0"/>
                <w:color w:val="auto"/>
                <w:sz w:val="24"/>
              </w:rPr>
              <w:t>负载</w:t>
            </w: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 xml:space="preserve"> +5%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537A7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38834.17</w:t>
            </w:r>
          </w:p>
        </w:tc>
        <w:tc>
          <w:tcPr>
            <w:tcW w:w="204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1FC50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+10.55%</w:t>
            </w:r>
          </w:p>
        </w:tc>
      </w:tr>
      <w:tr w14:paraId="5668D35A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0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7AB68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hint="eastAsia" w:ascii="Aptos" w:eastAsia="等线"/>
                <w:b w:val="0"/>
                <w:bCs w:val="0"/>
                <w:color w:val="auto"/>
                <w:sz w:val="24"/>
              </w:rPr>
              <w:t>负载</w:t>
            </w: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 xml:space="preserve"> −5%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3B25C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31552.18</w:t>
            </w:r>
          </w:p>
        </w:tc>
        <w:tc>
          <w:tcPr>
            <w:tcW w:w="204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EB024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−10.18%</w:t>
            </w:r>
          </w:p>
        </w:tc>
      </w:tr>
      <w:tr w14:paraId="625C37F4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0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A125F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hint="eastAsia" w:ascii="Aptos" w:eastAsia="等线"/>
                <w:b w:val="0"/>
                <w:bCs w:val="0"/>
                <w:color w:val="auto"/>
                <w:sz w:val="24"/>
              </w:rPr>
              <w:t>光伏</w:t>
            </w: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 xml:space="preserve"> +5%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DA539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33630.58</w:t>
            </w:r>
          </w:p>
        </w:tc>
        <w:tc>
          <w:tcPr>
            <w:tcW w:w="204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1C8FB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−4.26%</w:t>
            </w:r>
          </w:p>
        </w:tc>
      </w:tr>
      <w:tr w14:paraId="128BB47D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04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B366B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hint="eastAsia" w:ascii="Aptos" w:eastAsia="等线"/>
                <w:b w:val="0"/>
                <w:bCs w:val="0"/>
                <w:color w:val="auto"/>
                <w:sz w:val="24"/>
              </w:rPr>
              <w:t>光伏</w:t>
            </w: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 xml:space="preserve"> −5%</w:t>
            </w:r>
          </w:p>
        </w:tc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A7872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36697.19</w:t>
            </w:r>
          </w:p>
        </w:tc>
        <w:tc>
          <w:tcPr>
            <w:tcW w:w="204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096DF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+4.47%</w:t>
            </w:r>
          </w:p>
        </w:tc>
      </w:tr>
      <w:tr w14:paraId="359A48A9">
        <w:tblPrEx>
          <w:tblBorders>
            <w:top w:val="none" w:color="000000" w:sz="12" w:space="0"/>
            <w:left w:val="none" w:color="auto" w:sz="0" w:space="0"/>
            <w:bottom w:val="non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7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5B816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m:oMath>
              <m:sSub>
                <m:sSubPr>
                  <m:ctrlPr>
                    <w:rPr>
                      <w:rFonts w:ascii="Cambria Math" w:hAnsi="Cambria Math" w:eastAsia="等线"/>
                      <w:b w:val="0"/>
                      <w:bCs w:val="0"/>
                      <w:color w:val="auto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等线"/>
                      <w:color w:val="auto"/>
                      <w:sz w:val="24"/>
                    </w:rPr>
                    <m:t>E</m:t>
                  </m:r>
                  <m:ctrlPr>
                    <w:rPr>
                      <w:rFonts w:ascii="Cambria Math" w:hAnsi="Cambria Math" w:eastAsia="等线"/>
                      <w:b w:val="0"/>
                      <w:bCs w:val="0"/>
                      <w:color w:val="auto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等线"/>
                      <w:color w:val="auto"/>
                      <w:sz w:val="24"/>
                    </w:rPr>
                    <m:t>0</m:t>
                  </m:r>
                  <m:ctrlPr>
                    <w:rPr>
                      <w:rFonts w:ascii="Cambria Math" w:hAnsi="Cambria Math" w:eastAsia="等线"/>
                      <w:b w:val="0"/>
                      <w:bCs w:val="0"/>
                      <w:color w:val="auto"/>
                      <w:sz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 w:eastAsia="等线"/>
                  <w:color w:val="auto"/>
                  <w:sz w:val="24"/>
                </w:rPr>
                <m:t>=</m:t>
              </m:r>
              <m:r>
                <m:rPr/>
                <w:rPr>
                  <w:rFonts w:hint="default" w:ascii="Cambria Math" w:hAnsi="Cambria Math" w:eastAsia="等线"/>
                  <w:color w:val="auto"/>
                  <w:sz w:val="24"/>
                </w:rPr>
                <m:t>9000</m:t>
              </m:r>
            </m:oMath>
            <w:r>
              <w:rPr>
                <w:rFonts w:hint="eastAsia" w:ascii="Aptos" w:eastAsia="等线"/>
                <w:b w:val="0"/>
                <w:bCs w:val="0"/>
                <w:color w:val="auto"/>
                <w:sz w:val="24"/>
              </w:rPr>
              <w:t>（扫描最优）</w:t>
            </w:r>
          </w:p>
        </w:tc>
        <w:tc>
          <w:tcPr>
            <w:tcW w:w="216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B9F73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35119.37</w:t>
            </w:r>
          </w:p>
        </w:tc>
        <w:tc>
          <w:tcPr>
            <w:tcW w:w="204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16237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30" w:after="30" w:line="360" w:lineRule="auto"/>
              <w:jc w:val="center"/>
              <w:textAlignment w:val="auto"/>
              <w:rPr>
                <w:rFonts w:ascii="Aptos" w:eastAsia="等线"/>
                <w:b w:val="0"/>
                <w:bCs w:val="0"/>
                <w:color w:val="auto"/>
                <w:sz w:val="24"/>
              </w:rPr>
            </w:pPr>
            <w:r>
              <w:rPr>
                <w:rFonts w:ascii="Aptos" w:eastAsia="等线"/>
                <w:b w:val="0"/>
                <w:bCs w:val="0"/>
                <w:color w:val="auto"/>
                <w:sz w:val="24"/>
              </w:rPr>
              <w:t>−0.02%</w:t>
            </w:r>
          </w:p>
        </w:tc>
      </w:tr>
    </w:tbl>
    <w:p w14:paraId="6DE9523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注：数据来源为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表格/Q1/q1_sensitivity.csv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Fonts w:hint="eastAsia"/>
          <w:b w:val="0"/>
          <w:bCs w:val="0"/>
          <w:i w:val="0"/>
          <w:iCs/>
          <w:color w:val="auto"/>
        </w:rPr>
        <w:t>与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b w:val="0"/>
          <w:bCs w:val="0"/>
          <w:i w:val="0"/>
          <w:iCs/>
          <w:color w:val="auto"/>
        </w:rPr>
        <w:t>q1_e0_sensitivity.csv</w:t>
      </w:r>
      <w:r>
        <w:rPr>
          <w:rFonts w:hint="eastAsia"/>
          <w:b w:val="0"/>
          <w:bCs w:val="0"/>
          <w:i w:val="0"/>
          <w:iCs/>
          <w:color w:val="auto"/>
        </w:rPr>
        <w:t>；负载、光伏扰动为全曲线同比例缩放。</w:t>
      </w:r>
    </w:p>
    <w:p w14:paraId="615AE43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表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显示，所有扰动情景下模型均可行且”谷充峰放”结构不变，无结论翻转；费用对负载强敏感、对效率与光伏中度敏感，符合机理直觉。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全区间扫描中</w:t>
      </w:r>
      <w:r>
        <w:rPr>
          <w:b w:val="0"/>
          <w:bCs w:val="0"/>
          <w:color w:val="auto"/>
        </w:rPr>
        <w:t xml:space="preserve"> 6000 </w:t>
      </w:r>
      <w:r>
        <w:rPr>
          <w:rFonts w:hint="eastAsia"/>
          <w:b w:val="0"/>
          <w:bCs w:val="0"/>
          <w:color w:val="auto"/>
        </w:rPr>
        <w:t>仅比最优锚点</w:t>
      </w:r>
      <w:r>
        <w:rPr>
          <w:b w:val="0"/>
          <w:bCs w:val="0"/>
          <w:color w:val="auto"/>
        </w:rPr>
        <w:t xml:space="preserve"> 9000 </w:t>
      </w:r>
      <w:r>
        <w:rPr>
          <w:rFonts w:hint="eastAsia"/>
          <w:b w:val="0"/>
          <w:bCs w:val="0"/>
          <w:color w:val="auto"/>
        </w:rPr>
        <w:t>差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0.02%，说明假设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的锚定损失可忽略。综上，问题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的最优策略及其结构结论在参数邻域内稳健；该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及其口径将原样传入问题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作为计划层基座。</w:t>
      </w:r>
      <w:r>
        <w:rPr>
          <w:b w:val="0"/>
          <w:bCs w:val="0"/>
          <w:color w:val="auto"/>
        </w:rPr>
        <w:t xml:space="preserve"> </w:t>
      </w:r>
    </w:p>
    <w:p w14:paraId="41E1E8AB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0" w:after="30" w:line="360" w:lineRule="auto"/>
        <w:textAlignment w:val="auto"/>
        <w:outlineLvl w:val="1"/>
        <w:rPr>
          <w:rFonts w:hint="eastAsia" w:asciiTheme="majorHAnsi" w:hAnsiTheme="majorHAnsi" w:eastAsiaTheme="majorEastAsia" w:cstheme="majorBidi"/>
          <w:b w:val="0"/>
          <w:bCs w:val="0"/>
          <w:color w:val="auto"/>
          <w:sz w:val="32"/>
          <w:szCs w:val="32"/>
          <w:lang w:val="en-US" w:eastAsia="zh-CN" w:bidi="ar-SA"/>
        </w:rPr>
      </w:pPr>
      <w:r>
        <w:rPr>
          <w:rFonts w:hint="eastAsia" w:asciiTheme="majorHAnsi" w:hAnsiTheme="majorHAnsi" w:eastAsiaTheme="majorEastAsia" w:cstheme="majorBidi"/>
          <w:b w:val="0"/>
          <w:bCs w:val="0"/>
          <w:color w:val="auto"/>
          <w:sz w:val="32"/>
          <w:szCs w:val="32"/>
          <w:lang w:val="en-US" w:eastAsia="zh-CN" w:bidi="ar-SA"/>
        </w:rPr>
        <w:t>五、问题二的建模与求解</w:t>
      </w:r>
    </w:p>
    <w:bookmarkEnd w:id="14"/>
    <w:p w14:paraId="144FE4A4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15" w:name="问题分析-1"/>
      <w:r>
        <w:rPr>
          <w:b w:val="0"/>
          <w:bCs w:val="0"/>
          <w:color w:val="auto"/>
        </w:rPr>
        <w:t xml:space="preserve">5.1 </w:t>
      </w:r>
      <w:r>
        <w:rPr>
          <w:rFonts w:hint="eastAsia"/>
          <w:b w:val="0"/>
          <w:bCs w:val="0"/>
          <w:color w:val="auto"/>
        </w:rPr>
        <w:t>问题分析</w:t>
      </w:r>
    </w:p>
    <w:p w14:paraId="51A7E68B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的难点从”单日优化”转移到”信息不完备”：每天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必须先报出当天</w:t>
      </w:r>
      <w:r>
        <w:rPr>
          <w:b w:val="0"/>
          <w:bCs w:val="0"/>
          <w:color w:val="auto"/>
        </w:rPr>
        <w:t xml:space="preserve"> 144 </w:t>
      </w:r>
      <w:r>
        <w:rPr>
          <w:rFonts w:hint="eastAsia"/>
          <w:b w:val="0"/>
          <w:bCs w:val="0"/>
          <w:color w:val="auto"/>
        </w:rPr>
        <w:t>个时段的计划购电量（照付不议），而当天实际负载与光伏未知，执行偏差只能通过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倍价紧急购电弥补。题目该问未提供任何预报数据，因此计划层的信息集只能是历史数据——预测曲线的构造方式成为影响总费用的第一要素。对附件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全年数据的画像给出两个关键事实：其一，负载存在强烈星期模式，周五、周六日电量约</w:t>
      </w:r>
      <w:r>
        <w:rPr>
          <w:b w:val="0"/>
          <w:bCs w:val="0"/>
          <w:color w:val="auto"/>
        </w:rPr>
        <w:t xml:space="preserve"> 78.3 </w:t>
      </w:r>
      <w:r>
        <w:rPr>
          <w:rFonts w:hint="eastAsia"/>
          <w:b w:val="0"/>
          <w:bCs w:val="0"/>
          <w:color w:val="auto"/>
        </w:rPr>
        <w:t>万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kWh，较其他日约</w:t>
      </w:r>
      <w:r>
        <w:rPr>
          <w:b w:val="0"/>
          <w:bCs w:val="0"/>
          <w:color w:val="auto"/>
        </w:rPr>
        <w:t xml:space="preserve"> 124.1 </w:t>
      </w:r>
      <w:r>
        <w:rPr>
          <w:rFonts w:hint="eastAsia"/>
          <w:b w:val="0"/>
          <w:bCs w:val="0"/>
          <w:color w:val="auto"/>
        </w:rPr>
        <w:t>万</w:t>
      </w:r>
      <w:r>
        <w:rPr>
          <w:b w:val="0"/>
          <w:bCs w:val="0"/>
          <w:color w:val="auto"/>
        </w:rPr>
        <w:t xml:space="preserve"> kWh </w:t>
      </w:r>
      <w:r>
        <w:rPr>
          <w:rFonts w:hint="eastAsia"/>
          <w:b w:val="0"/>
          <w:bCs w:val="0"/>
          <w:color w:val="auto"/>
        </w:rPr>
        <w:t>骤降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37%；其二，光伏的朴素预测误差（MAE</w:t>
      </w:r>
      <w:r>
        <w:rPr>
          <w:b w:val="0"/>
          <w:bCs w:val="0"/>
          <w:color w:val="auto"/>
        </w:rPr>
        <w:t xml:space="preserve"> 150—185 </w:t>
      </w:r>
      <w:r>
        <w:rPr>
          <w:rFonts w:hint="eastAsia"/>
          <w:b w:val="0"/>
          <w:bCs w:val="0"/>
          <w:color w:val="auto"/>
        </w:rPr>
        <w:t>kW）远小于负载（650—945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kW）。前一事实意味着普通滑动均值会在周末系统性高估负载、放大紧急购电，预测方案应做星期对齐。</w:t>
      </w:r>
    </w:p>
    <w:p w14:paraId="060B8B6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执行侧储能如何消化偏差同样是建模决策而非默认设定：刚性按计划充放会把全部偏差暴露于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倍价通道，而储能实时平抑偏差不影响任何计划费用。为此比较三种执行机制（在线贪心、刚性执行、完美执行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下界），并以数据定案。</w:t>
      </w:r>
    </w:p>
    <w:bookmarkEnd w:id="15"/>
    <w:p w14:paraId="68F3133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16" w:name="模型建立-1"/>
      <w:r>
        <w:rPr>
          <w:b w:val="0"/>
          <w:bCs w:val="0"/>
          <w:color w:val="auto"/>
        </w:rPr>
        <w:t xml:space="preserve">5.2 </w:t>
      </w:r>
      <w:r>
        <w:rPr>
          <w:rFonts w:hint="eastAsia"/>
          <w:b w:val="0"/>
          <w:bCs w:val="0"/>
          <w:color w:val="auto"/>
        </w:rPr>
        <w:t>模型建立</w:t>
      </w:r>
    </w:p>
    <w:p w14:paraId="73AC5B6E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预测方案。设待预测日为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d</m:t>
        </m:r>
      </m:oMath>
      <w:r>
        <w:rPr>
          <w:rFonts w:hint="eastAsia"/>
          <w:b w:val="0"/>
          <w:bCs w:val="0"/>
          <w:color w:val="auto"/>
        </w:rPr>
        <w:t>，对负载与光伏分别构造四种候选日曲线</w:t>
      </w:r>
      <w:r>
        <w:rPr>
          <w:b w:val="0"/>
          <w:bCs w:val="0"/>
          <w:color w:val="auto"/>
        </w:rPr>
        <w:t xml:space="preserve"> </w:t>
      </w:r>
      <m:oMath>
        <m:acc>
          <m:acc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accPr>
          <m:e>
            <m:r>
              <m:rPr/>
              <w:rPr>
                <w:rFonts w:hint="default" w:ascii="Cambria Math" w:hAnsi="Cambria Math"/>
                <w:color w:val="auto"/>
              </w:rPr>
              <m:t>y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acc>
      </m:oMath>
      <w:r>
        <w:rPr>
          <w:rFonts w:hint="eastAsia"/>
          <w:b w:val="0"/>
          <w:bCs w:val="0"/>
          <w:color w:val="auto"/>
        </w:rPr>
        <w:t>，再按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x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acc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P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</m:acc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/</m:t>
        </m:r>
        <m:r>
          <m:rPr/>
          <w:rPr>
            <w:rFonts w:hint="default" w:ascii="Cambria Math" w:hAnsi="Cambria Math"/>
            <w:color w:val="auto"/>
          </w:rPr>
          <m:t>6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折算电量：k1、k3、k7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取最近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K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1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3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7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天同时段均值；dow2（星期对齐）取最近不超过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个同星期几日期的同时段均值。dow2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的预测式为</w:t>
      </w:r>
    </w:p>
    <w:p w14:paraId="2F1F228A">
      <w:pPr>
        <w:pStyle w:val="3"/>
        <w:pageBreakBefore w:val="0"/>
        <w:widowControl/>
        <w:tabs>
          <w:tab w:val="center" w:pos="4513"/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ab/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acc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y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</m:acc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color w:val="auto"/>
              </w:rPr>
              <m:t>,</m:t>
            </m:r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fPr>
          <m:num>
            <m:r>
              <m:rPr/>
              <w:rPr>
                <w:rFonts w:hint="default" w:ascii="Cambria Math" w:hAnsi="Cambria Math"/>
                <w:color w:val="auto"/>
              </w:rPr>
              <m:t>1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um>
          <m:den>
            <m:d>
              <m:dPr>
                <m:begChr m:val="|"/>
                <m:sepChr m:val=""/>
                <m:endChr m:val="|"/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S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d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ub>
                </m:sSub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</m:d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den>
        </m:f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  <w:color w:val="auto"/>
              </w:rPr>
              <m:t>∈</m:t>
            </m:r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S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d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ascii="Cambria Math" w:hAnsi="Cambria Math"/>
                <w:color w:val="auto"/>
              </w:rPr>
              <m:t>​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y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auto"/>
                  </w:rPr>
                  <m:t>,</m:t>
                </m:r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ascii="Cambria Math" w:hAnsi="Cambria Math"/>
            <w:color w:val="auto"/>
          </w:rPr>
          <m:t>  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S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d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={</m:t>
        </m:r>
        <m:r>
          <m:rPr/>
          <w:rPr>
            <w:rFonts w:hint="default" w:ascii="Cambria Math" w:hAnsi="Cambria Math"/>
            <w:color w:val="auto"/>
          </w:rPr>
          <m:t> j</m:t>
        </m:r>
        <m:r>
          <m:rPr>
            <m:sty m:val="p"/>
          </m:rPr>
          <w:rPr>
            <w:rFonts w:ascii="Cambria Math" w:hAnsi="Cambria Math"/>
            <w:color w:val="auto"/>
          </w:rPr>
          <m:t>&lt;</m:t>
        </m:r>
        <m:r>
          <m:rPr/>
          <w:rPr>
            <w:rFonts w:hint="default" w:ascii="Cambria Math" w:hAnsi="Cambria Math"/>
            <w:color w:val="auto"/>
          </w:rPr>
          <m:t>d</m:t>
        </m:r>
        <m:r>
          <m:rPr>
            <m:sty m:val="p"/>
          </m:rPr>
          <w:rPr>
            <w:rFonts w:ascii="Cambria Math" w:hAnsi="Cambria Math"/>
            <w:color w:val="auto"/>
          </w:rPr>
          <m:t>:</m:t>
        </m:r>
        <m:r>
          <m:rPr/>
          <w:rPr>
            <w:rFonts w:ascii="Cambria Math" w:hAnsi="Cambria Math"/>
            <w:color w:val="auto"/>
          </w:rPr>
          <m:t> </m:t>
        </m:r>
        <m:r>
          <m:rPr>
            <m:nor/>
            <m:sty m:val="p"/>
          </m:rPr>
          <w:rPr>
            <w:rFonts w:ascii="Cambria Math" w:hAnsi="Cambria Math"/>
            <w:b w:val="0"/>
            <w:bCs w:val="0"/>
            <w:i w:val="0"/>
            <w:color w:val="auto"/>
          </w:rPr>
          <m:t>weekday</m:t>
        </m:r>
        <m:r>
          <m:rPr>
            <m:sty m:val="p"/>
          </m:rPr>
          <w:rPr>
            <w:rFonts w:ascii="Cambria Math" w:hAnsi="Cambria Math"/>
            <w:color w:val="auto"/>
          </w:rPr>
          <m:t>(</m:t>
        </m:r>
        <m:r>
          <m:rPr/>
          <w:rPr>
            <w:rFonts w:hint="default" w:ascii="Cambria Math" w:hAnsi="Cambria Math"/>
            <w:color w:val="auto"/>
          </w:rPr>
          <m:t>j</m:t>
        </m:r>
        <m:r>
          <m:rPr>
            <m:sty m:val="p"/>
          </m:rPr>
          <w:rPr>
            <w:rFonts w:ascii="Cambria Math" w:hAnsi="Cambria Math"/>
            <w:color w:val="auto"/>
          </w:rPr>
          <m:t>)=</m:t>
        </m:r>
        <m:r>
          <m:rPr>
            <m:nor/>
            <m:sty m:val="p"/>
          </m:rPr>
          <w:rPr>
            <w:rFonts w:ascii="Cambria Math" w:hAnsi="Cambria Math"/>
            <w:color w:val="auto"/>
          </w:rPr>
          <m:t>weekday</m:t>
        </m:r>
        <m:r>
          <m:rPr>
            <m:sty m:val="p"/>
          </m:rPr>
          <w:rPr>
            <w:rFonts w:ascii="Cambria Math" w:hAnsi="Cambria Math"/>
            <w:color w:val="auto"/>
          </w:rPr>
          <m:t>(</m:t>
        </m:r>
        <m:r>
          <m:rPr/>
          <w:rPr>
            <w:rFonts w:hint="default" w:ascii="Cambria Math" w:hAnsi="Cambria Math"/>
            <w:color w:val="auto"/>
          </w:rPr>
          <m:t>d</m:t>
        </m:r>
        <m:r>
          <m:rPr>
            <m:sty m:val="p"/>
          </m:rPr>
          <w:rPr>
            <w:rFonts w:ascii="Cambria Math" w:hAnsi="Cambria Math"/>
            <w:color w:val="auto"/>
          </w:rPr>
          <m:t>)</m:t>
        </m:r>
        <m:r>
          <m:rPr/>
          <w:rPr>
            <w:rFonts w:ascii="Cambria Math" w:hAnsi="Cambria Math"/>
            <w:color w:val="auto"/>
          </w:rPr>
          <m:t> 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auto"/>
              </w:rPr>
              <m:t>}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>
                <m:nor/>
                <m:sty m:val="p"/>
              </m:rPr>
              <w:rPr>
                <w:rFonts w:ascii="Cambria Math" w:hAnsi="Cambria Math"/>
                <w:b w:val="0"/>
                <w:bCs w:val="0"/>
                <w:i w:val="0"/>
                <w:color w:val="auto"/>
              </w:rPr>
              <m:t>最近</m:t>
            </m:r>
            <m:r>
              <m:rPr/>
              <w:rPr>
                <w:rFonts w:hint="default" w:ascii="Cambria Math" w:hAnsi="Cambria Math"/>
                <w:color w:val="auto"/>
              </w:rPr>
              <m:t>2</m:t>
            </m:r>
            <m:r>
              <m:rPr>
                <m:nor/>
                <m:sty m:val="p"/>
              </m:rPr>
              <w:rPr>
                <w:rFonts w:ascii="Cambria Math" w:hAnsi="Cambria Math"/>
                <w:b w:val="0"/>
                <w:bCs w:val="0"/>
                <w:i w:val="0"/>
                <w:color w:val="auto"/>
              </w:rPr>
              <m:t>个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ab/>
      </w:r>
      <w:r>
        <w:rPr>
          <w:b w:val="0"/>
          <w:bCs w:val="0"/>
          <w:color w:val="auto"/>
        </w:rPr>
        <w:t>(5)</w:t>
      </w:r>
    </w:p>
    <w:p w14:paraId="5CDF9C92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其中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y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j</m:t>
            </m:r>
            <m:r>
              <m:rPr>
                <m:sty m:val="p"/>
              </m:rPr>
              <w:rPr>
                <w:rFonts w:ascii="Cambria Math" w:hAnsi="Cambria Math"/>
                <w:color w:val="auto"/>
              </w:rPr>
              <m:t>,</m:t>
            </m:r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为历史日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j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时段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t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的实际值；1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月上旬无同星期历史时回退为前一日曲线，2025.1.1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以附件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典型日初始化。</w:t>
      </w:r>
    </w:p>
    <w:p w14:paraId="699496E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计划层。每天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以</w:t>
      </w:r>
      <w:r>
        <w:rPr>
          <w:b w:val="0"/>
          <w:bCs w:val="0"/>
          <w:color w:val="auto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auto"/>
          </w:rPr>
          <m:t>(</m:t>
        </m:r>
        <m:acc>
          <m:acc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accPr>
          <m:e>
            <m:r>
              <m:rPr/>
              <w:rPr>
                <w:rFonts w:hint="default" w:ascii="Cambria Math" w:hAnsi="Cambria Math"/>
                <w:color w:val="auto"/>
              </w:rPr>
              <m:t>L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acc>
        <m:r>
          <m:rPr>
            <m:sty m:val="p"/>
          </m:rPr>
          <w:rPr>
            <w:rFonts w:ascii="Cambria Math" w:hAnsi="Cambria Math"/>
            <w:color w:val="auto"/>
          </w:rPr>
          <m:t>,</m:t>
        </m:r>
        <m:acc>
          <m:acc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accPr>
          <m:e>
            <m:r>
              <m:rPr/>
              <w:rPr>
                <w:rFonts w:hint="default" w:ascii="Cambria Math" w:hAnsi="Cambria Math"/>
                <w:color w:val="auto"/>
              </w:rPr>
              <m:t>G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acc>
        <m:r>
          <m:rPr>
            <m:sty m:val="p"/>
          </m:rPr>
          <w:rPr>
            <w:rFonts w:ascii="Cambria Math" w:hAnsi="Cambria Math"/>
            <w:color w:val="auto"/>
          </w:rPr>
          <m:t>)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求解与式（1）—（4）同构的日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LP，仅将终端等式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144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放宽为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144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≥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rFonts w:hint="eastAsia"/>
          <w:b w:val="0"/>
          <w:bCs w:val="0"/>
          <w:color w:val="auto"/>
        </w:rPr>
        <w:t>（不透支未来），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取前一日实际末电量、全年自</w:t>
      </w:r>
      <w:r>
        <w:rPr>
          <w:b w:val="0"/>
          <w:bCs w:val="0"/>
          <w:color w:val="auto"/>
        </w:rPr>
        <w:t xml:space="preserve"> 6000 kWh </w:t>
      </w:r>
      <w:r>
        <w:rPr>
          <w:rFonts w:hint="eastAsia"/>
          <w:b w:val="0"/>
          <w:bCs w:val="0"/>
          <w:color w:val="auto"/>
        </w:rPr>
        <w:t>滚动。输出当天计划购电量</w:t>
      </w:r>
      <w:r>
        <w:rPr>
          <w:b w:val="0"/>
          <w:bCs w:val="0"/>
          <w:color w:val="auto"/>
        </w:rPr>
        <w:t xml:space="preserve"> </w:t>
      </w:r>
      <m:oMath>
        <m:sSubSup>
          <m:sSubSup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SupPr>
          <m:e>
            <m:r>
              <m:rPr/>
              <w:rPr>
                <w:rFonts w:hint="default" w:ascii="Cambria Math" w:hAnsi="Cambria Math"/>
                <w:color w:val="auto"/>
              </w:rPr>
              <m:t>b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>
                <m:nor/>
                <m:sty m:val="p"/>
              </m:rPr>
              <w:rPr>
                <w:rFonts w:ascii="Cambria Math" w:hAnsi="Cambria Math"/>
                <w:b w:val="0"/>
                <w:bCs w:val="0"/>
                <w:i w:val="0"/>
                <w:color w:val="auto"/>
              </w:rPr>
              <m:t>plan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</m:sSubSup>
      </m:oMath>
      <w:r>
        <w:rPr>
          <w:rFonts w:hint="eastAsia"/>
          <w:b w:val="0"/>
          <w:bCs w:val="0"/>
          <w:color w:val="auto"/>
        </w:rPr>
        <w:t>（合同量）与计划充放电量。</w:t>
      </w:r>
    </w:p>
    <w:p w14:paraId="2027F89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执行层。购电按计划照付；实际运行中储能按在线贪心调度——光伏盈余先充电（功率、容量允许内），缺口先放电（功率、可用电量允许内），仍不足部分为紧急购电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e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m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≥</m:t>
        </m:r>
        <m:r>
          <m:rPr/>
          <w:rPr>
            <w:rFonts w:hint="default" w:ascii="Cambria Math" w:hAnsi="Cambria Math"/>
            <w:color w:val="auto"/>
          </w:rPr>
          <m:t>0</m:t>
        </m:r>
      </m:oMath>
      <w:r>
        <w:rPr>
          <w:rFonts w:hint="eastAsia"/>
          <w:b w:val="0"/>
          <w:bCs w:val="0"/>
          <w:color w:val="auto"/>
        </w:rPr>
        <w:t>：</w:t>
      </w:r>
    </w:p>
    <w:p w14:paraId="16EDE794">
      <w:pPr>
        <w:pStyle w:val="3"/>
        <w:pageBreakBefore w:val="0"/>
        <w:widowControl/>
        <w:tabs>
          <w:tab w:val="center" w:pos="4513"/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ab/>
      </w:r>
      <m:oMath>
        <m:r>
          <m:rPr/>
          <w:rPr>
            <w:rFonts w:hint="default" w:ascii="Cambria Math" w:hAnsi="Cambria Math"/>
            <w:color w:val="auto"/>
          </w:rPr>
          <m:t>e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m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color w:val="auto"/>
          </w:rPr>
          <m:t>=max</m:t>
        </m:r>
        <m:d>
          <m:dPr>
            <m:sepChr m:val="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dPr>
          <m:e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color w:val="auto"/>
              </w:rPr>
              <m:t>,</m:t>
            </m:r>
            <m:r>
              <m:rPr/>
              <w:rPr>
                <w:rFonts w:ascii="Cambria Math" w:hAnsi="Cambria Math"/>
                <w:color w:val="auto"/>
              </w:rPr>
              <m:t> </m:t>
            </m:r>
            <m:d>
              <m:dPr>
                <m:sepChr m:val=""/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L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t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auto"/>
                  </w:rPr>
                  <m:t>+</m:t>
                </m:r>
                <m:r>
                  <m:rPr/>
                  <w:rPr>
                    <w:rFonts w:hint="default" w:ascii="Cambria Math" w:hAnsi="Cambria Math"/>
                    <w:color w:val="auto"/>
                  </w:rPr>
                  <m:t>c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h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t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ub>
                </m:sSub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</m:d>
            <m:r>
              <m:rPr>
                <m:sty m:val="p"/>
              </m:rPr>
              <w:rPr>
                <w:rFonts w:ascii="Cambria Math" w:hAnsi="Cambria Math"/>
                <w:color w:val="auto"/>
              </w:rPr>
              <m:t>−</m:t>
            </m:r>
            <m:d>
              <m:dPr>
                <m:sepChr m:val=""/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d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P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V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t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auto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b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t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ub>
                  <m:sup>
                    <m:r>
                      <m:rPr>
                        <m:nor/>
                        <m:sty m:val="p"/>
                      </m:rPr>
                      <w:rPr>
                        <w:rFonts w:ascii="Cambria Math" w:hAnsi="Cambria Math"/>
                        <w:b w:val="0"/>
                        <w:bCs w:val="0"/>
                        <w:i w:val="0"/>
                        <w:color w:val="auto"/>
                      </w:rPr>
                      <m:t>plan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auto"/>
                  </w:rPr>
                  <m:t>+</m:t>
                </m:r>
                <m:r>
                  <m:rPr/>
                  <w:rPr>
                    <w:rFonts w:hint="default" w:ascii="Cambria Math" w:hAnsi="Cambria Math"/>
                    <w:color w:val="auto"/>
                  </w:rPr>
                  <m:t>di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s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t</m:t>
                    </m:r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sub>
                </m:sSub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</m:d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d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ascii="Cambria Math" w:hAnsi="Cambria Math"/>
            <w:color w:val="auto"/>
          </w:rPr>
          <m:t>  </m:t>
        </m:r>
        <m:r>
          <m:rPr>
            <m:nor/>
            <m:sty m:val="p"/>
          </m:rPr>
          <w:rPr>
            <w:rFonts w:ascii="Cambria Math" w:hAnsi="Cambria Math"/>
            <w:b w:val="0"/>
            <w:bCs w:val="0"/>
            <w:i w:val="0"/>
            <w:color w:val="auto"/>
          </w:rPr>
          <m:t>紧急费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5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ascii="Cambria Math" w:hAnsi="Cambria Math"/>
                <w:color w:val="auto"/>
              </w:rPr>
              <m:t>​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c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  <m:r>
          <m:rPr/>
          <w:rPr>
            <w:rFonts w:hint="default" w:ascii="Cambria Math" w:hAnsi="Cambria Math"/>
            <w:color w:val="auto"/>
          </w:rPr>
          <m:t> e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m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ab/>
      </w:r>
      <w:r>
        <w:rPr>
          <w:b w:val="0"/>
          <w:bCs w:val="0"/>
          <w:color w:val="auto"/>
        </w:rPr>
        <w:t>(6)</w:t>
      </w:r>
    </w:p>
    <w:p w14:paraId="66B3EF68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式中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c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h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di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s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为贪心策略的实时充放电量，</w:t>
      </w:r>
      <m:oMath>
        <m:r>
          <m:rPr/>
          <w:rPr>
            <w:rFonts w:hint="default" w:ascii="Cambria Math" w:hAnsi="Cambria Math"/>
            <w:color w:val="auto"/>
          </w:rPr>
          <m:t>P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V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为实际光伏电量。全天费用为计划费</w:t>
      </w:r>
      <w:r>
        <w:rPr>
          <w:b w:val="0"/>
          <w:bCs w:val="0"/>
          <w:color w:val="auto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ascii="Cambria Math" w:hAnsi="Cambria Math"/>
                <w:color w:val="auto"/>
              </w:rPr>
              <m:t>​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c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  <m:sSubSup>
          <m:sSubSup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SupPr>
          <m:e>
            <m:r>
              <m:rPr/>
              <w:rPr>
                <w:rFonts w:hint="default" w:ascii="Cambria Math" w:hAnsi="Cambria Math"/>
                <w:color w:val="auto"/>
              </w:rPr>
              <m:t>b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>
                <m:nor/>
                <m:sty m:val="p"/>
              </m:rPr>
              <w:rPr>
                <w:rFonts w:ascii="Cambria Math" w:hAnsi="Cambria Math"/>
                <w:b w:val="0"/>
                <w:bCs w:val="0"/>
                <w:i w:val="0"/>
                <w:color w:val="auto"/>
              </w:rPr>
              <m:t>plan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</m:sSubSup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加紧急费。对照机制”刚性执行”令实时充放电严格等于计划值；“完美执行</w:t>
      </w:r>
      <w:r>
        <w:rPr>
          <w:b w:val="0"/>
          <w:bCs w:val="0"/>
          <w:color w:val="auto"/>
        </w:rPr>
        <w:t xml:space="preserve"> LP”</w:t>
      </w:r>
      <w:r>
        <w:rPr>
          <w:rFonts w:hint="eastAsia"/>
          <w:b w:val="0"/>
          <w:bCs w:val="0"/>
          <w:color w:val="auto"/>
        </w:rPr>
        <w:t>则在实际曲线已知的前提下逐日最小化紧急费，给出执行层下界。计划层另设”完美信息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oracle”（用当天实际曲线制定计划、贪心执行）作为费用下界。</w:t>
      </w:r>
    </w:p>
    <w:bookmarkEnd w:id="16"/>
    <w:p w14:paraId="09F3EE71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17" w:name="模型求解与结果分析-1"/>
      <w:r>
        <w:rPr>
          <w:b w:val="0"/>
          <w:bCs w:val="0"/>
          <w:color w:val="auto"/>
        </w:rPr>
        <w:t xml:space="preserve">5.3 </w:t>
      </w:r>
      <w:r>
        <w:rPr>
          <w:rFonts w:hint="eastAsia"/>
          <w:b w:val="0"/>
          <w:bCs w:val="0"/>
          <w:color w:val="auto"/>
        </w:rPr>
        <w:t>模型求解与结果分析</w:t>
      </w:r>
    </w:p>
    <w:p w14:paraId="0AD6AB44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四种预测方案在统一贪心机制下全年滚动求解（每天一个计划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LP，共</w:t>
      </w:r>
      <w:r>
        <w:rPr>
          <w:b w:val="0"/>
          <w:bCs w:val="0"/>
          <w:color w:val="auto"/>
        </w:rPr>
        <w:t xml:space="preserve"> 364 </w:t>
      </w:r>
      <w:r>
        <w:rPr>
          <w:rFonts w:hint="eastAsia"/>
          <w:b w:val="0"/>
          <w:bCs w:val="0"/>
          <w:color w:val="auto"/>
        </w:rPr>
        <w:t>天×方案），三种执行机制与两层下界同口径比较，结果见表</w:t>
      </w:r>
      <w:r>
        <w:rPr>
          <w:b w:val="0"/>
          <w:bCs w:val="0"/>
          <w:color w:val="auto"/>
        </w:rPr>
        <w:t xml:space="preserve"> 4。</w:t>
      </w:r>
    </w:p>
    <w:p w14:paraId="0004A64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4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2 </w:t>
      </w:r>
      <w:r>
        <w:rPr>
          <w:rFonts w:hint="eastAsia"/>
          <w:b w:val="0"/>
          <w:bCs w:val="0"/>
          <w:i w:val="0"/>
          <w:color w:val="auto"/>
        </w:rPr>
        <w:t>各方案执行期总费用对比（2025.2.1—12.31，334</w:t>
      </w:r>
      <w:r>
        <w:rPr>
          <w:b w:val="0"/>
          <w:bCs w:val="0"/>
          <w:i w:val="0"/>
          <w:color w:val="auto"/>
        </w:rPr>
        <w:t xml:space="preserve"> </w:t>
      </w:r>
      <w:r>
        <w:rPr>
          <w:rFonts w:hint="eastAsia"/>
          <w:b w:val="0"/>
          <w:bCs w:val="0"/>
          <w:i w:val="0"/>
          <w:color w:val="auto"/>
        </w:rPr>
        <w:t>天）</w:t>
      </w:r>
    </w:p>
    <w:tbl>
      <w:tblPr>
        <w:tblStyle w:val="41"/>
        <w:tblW w:w="5000" w:type="pct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1"/>
        <w:gridCol w:w="1530"/>
        <w:gridCol w:w="1530"/>
        <w:gridCol w:w="1180"/>
        <w:gridCol w:w="1425"/>
        <w:gridCol w:w="936"/>
      </w:tblGrid>
      <w:tr w14:paraId="1B84327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4FF7F0B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16"/>
                <w:szCs w:val="16"/>
              </w:rPr>
            </w:pPr>
            <w:r>
              <w:rPr>
                <w:rFonts w:hint="eastAsia"/>
                <w:b w:val="0"/>
                <w:bCs w:val="0"/>
                <w:color w:val="auto"/>
                <w:sz w:val="16"/>
                <w:szCs w:val="16"/>
              </w:rPr>
              <w:t>方案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6AD890D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16"/>
                <w:szCs w:val="16"/>
              </w:rPr>
            </w:pPr>
            <w:r>
              <w:rPr>
                <w:rFonts w:hint="eastAsia"/>
                <w:b w:val="0"/>
                <w:bCs w:val="0"/>
                <w:color w:val="auto"/>
                <w:sz w:val="16"/>
                <w:szCs w:val="16"/>
              </w:rPr>
              <w:t>计划购电费/万元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463A390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16"/>
                <w:szCs w:val="16"/>
              </w:rPr>
            </w:pPr>
            <w:r>
              <w:rPr>
                <w:rFonts w:hint="eastAsia"/>
                <w:b w:val="0"/>
                <w:bCs w:val="0"/>
                <w:color w:val="auto"/>
                <w:sz w:val="16"/>
                <w:szCs w:val="16"/>
              </w:rPr>
              <w:t>紧急购电费/万元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7463797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16"/>
                <w:szCs w:val="16"/>
              </w:rPr>
            </w:pPr>
            <w:r>
              <w:rPr>
                <w:rFonts w:hint="eastAsia"/>
                <w:b w:val="0"/>
                <w:bCs w:val="0"/>
                <w:color w:val="auto"/>
                <w:sz w:val="16"/>
                <w:szCs w:val="16"/>
              </w:rPr>
              <w:t>总费用/万元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5E7EB22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16"/>
                <w:szCs w:val="16"/>
              </w:rPr>
            </w:pPr>
            <w:r>
              <w:rPr>
                <w:rFonts w:hint="eastAsia"/>
                <w:b w:val="0"/>
                <w:bCs w:val="0"/>
                <w:color w:val="auto"/>
                <w:sz w:val="16"/>
                <w:szCs w:val="16"/>
              </w:rPr>
              <w:t>紧急电量/MWh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0C8CD68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16"/>
                <w:szCs w:val="16"/>
              </w:rPr>
            </w:pPr>
            <w:r>
              <w:rPr>
                <w:rFonts w:hint="eastAsia"/>
                <w:b w:val="0"/>
                <w:bCs w:val="0"/>
                <w:color w:val="auto"/>
                <w:sz w:val="16"/>
                <w:szCs w:val="16"/>
              </w:rPr>
              <w:t>紧急天数</w:t>
            </w:r>
          </w:p>
        </w:tc>
      </w:tr>
      <w:tr w14:paraId="486E6CF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461A20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k1 +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贪心</w:t>
            </w:r>
          </w:p>
        </w:tc>
        <w:tc>
          <w:tcPr>
            <w:vAlign w:val="center"/>
          </w:tcPr>
          <w:p w14:paraId="37C3F37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1223.73</w:t>
            </w:r>
          </w:p>
        </w:tc>
        <w:tc>
          <w:tcPr>
            <w:vAlign w:val="center"/>
          </w:tcPr>
          <w:p w14:paraId="2FCD5BE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1021.11</w:t>
            </w:r>
          </w:p>
        </w:tc>
        <w:tc>
          <w:tcPr>
            <w:vAlign w:val="center"/>
          </w:tcPr>
          <w:p w14:paraId="3B19916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2244.85</w:t>
            </w:r>
          </w:p>
        </w:tc>
        <w:tc>
          <w:tcPr>
            <w:vAlign w:val="center"/>
          </w:tcPr>
          <w:p w14:paraId="335F716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1886.5</w:t>
            </w:r>
          </w:p>
        </w:tc>
        <w:tc>
          <w:tcPr>
            <w:vAlign w:val="center"/>
          </w:tcPr>
          <w:p w14:paraId="4EB2C25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278</w:t>
            </w:r>
          </w:p>
        </w:tc>
      </w:tr>
      <w:tr w14:paraId="1C222A2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03C498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k3 +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贪心</w:t>
            </w:r>
          </w:p>
        </w:tc>
        <w:tc>
          <w:tcPr>
            <w:vAlign w:val="center"/>
          </w:tcPr>
          <w:p w14:paraId="3654DA3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1192.16</w:t>
            </w:r>
          </w:p>
        </w:tc>
        <w:tc>
          <w:tcPr>
            <w:vAlign w:val="center"/>
          </w:tcPr>
          <w:p w14:paraId="7E78F92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1731.19</w:t>
            </w:r>
          </w:p>
        </w:tc>
        <w:tc>
          <w:tcPr>
            <w:vAlign w:val="center"/>
          </w:tcPr>
          <w:p w14:paraId="0EF9883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2923.34</w:t>
            </w:r>
          </w:p>
        </w:tc>
        <w:tc>
          <w:tcPr>
            <w:vAlign w:val="center"/>
          </w:tcPr>
          <w:p w14:paraId="7748B4A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3047.1</w:t>
            </w:r>
          </w:p>
        </w:tc>
        <w:tc>
          <w:tcPr>
            <w:vAlign w:val="center"/>
          </w:tcPr>
          <w:p w14:paraId="68714A5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237</w:t>
            </w:r>
          </w:p>
        </w:tc>
      </w:tr>
      <w:tr w14:paraId="23C0974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3FDB56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k7 +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贪心</w:t>
            </w:r>
          </w:p>
        </w:tc>
        <w:tc>
          <w:tcPr>
            <w:vAlign w:val="center"/>
          </w:tcPr>
          <w:p w14:paraId="2418951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1172.04</w:t>
            </w:r>
          </w:p>
        </w:tc>
        <w:tc>
          <w:tcPr>
            <w:vAlign w:val="center"/>
          </w:tcPr>
          <w:p w14:paraId="3E76BE6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1654.71</w:t>
            </w:r>
          </w:p>
        </w:tc>
        <w:tc>
          <w:tcPr>
            <w:vAlign w:val="center"/>
          </w:tcPr>
          <w:p w14:paraId="64CF90D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2826.75</w:t>
            </w:r>
          </w:p>
        </w:tc>
        <w:tc>
          <w:tcPr>
            <w:vAlign w:val="center"/>
          </w:tcPr>
          <w:p w14:paraId="616D7B5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2737.2</w:t>
            </w:r>
          </w:p>
        </w:tc>
        <w:tc>
          <w:tcPr>
            <w:vAlign w:val="center"/>
          </w:tcPr>
          <w:p w14:paraId="436AE18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239</w:t>
            </w:r>
          </w:p>
        </w:tc>
      </w:tr>
      <w:tr w14:paraId="514DA32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D80997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dow2 +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贪心（主方案）</w:t>
            </w:r>
          </w:p>
        </w:tc>
        <w:tc>
          <w:tcPr>
            <w:vAlign w:val="center"/>
          </w:tcPr>
          <w:p w14:paraId="15A0F8F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1222.20</w:t>
            </w:r>
          </w:p>
        </w:tc>
        <w:tc>
          <w:tcPr>
            <w:vAlign w:val="center"/>
          </w:tcPr>
          <w:p w14:paraId="2EB2D37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430.08</w:t>
            </w:r>
          </w:p>
        </w:tc>
        <w:tc>
          <w:tcPr>
            <w:vAlign w:val="center"/>
          </w:tcPr>
          <w:p w14:paraId="2BEC140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1652.28</w:t>
            </w:r>
          </w:p>
        </w:tc>
        <w:tc>
          <w:tcPr>
            <w:vAlign w:val="center"/>
          </w:tcPr>
          <w:p w14:paraId="059F083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722.2</w:t>
            </w:r>
          </w:p>
        </w:tc>
        <w:tc>
          <w:tcPr>
            <w:vAlign w:val="center"/>
          </w:tcPr>
          <w:p w14:paraId="0999BDB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279</w:t>
            </w:r>
          </w:p>
        </w:tc>
      </w:tr>
      <w:tr w14:paraId="4015C3B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310DFA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dow2 +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刚性执行</w:t>
            </w:r>
          </w:p>
        </w:tc>
        <w:tc>
          <w:tcPr>
            <w:vAlign w:val="center"/>
          </w:tcPr>
          <w:p w14:paraId="12FF5A9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1220.98</w:t>
            </w:r>
          </w:p>
        </w:tc>
        <w:tc>
          <w:tcPr>
            <w:vAlign w:val="center"/>
          </w:tcPr>
          <w:p w14:paraId="631F172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473.56</w:t>
            </w:r>
          </w:p>
        </w:tc>
        <w:tc>
          <w:tcPr>
            <w:vAlign w:val="center"/>
          </w:tcPr>
          <w:p w14:paraId="23A7A1F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1694.54</w:t>
            </w:r>
          </w:p>
        </w:tc>
        <w:tc>
          <w:tcPr>
            <w:vAlign w:val="center"/>
          </w:tcPr>
          <w:p w14:paraId="2B46ED7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1205.9</w:t>
            </w:r>
          </w:p>
        </w:tc>
        <w:tc>
          <w:tcPr>
            <w:vAlign w:val="center"/>
          </w:tcPr>
          <w:p w14:paraId="08377E9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334</w:t>
            </w:r>
          </w:p>
        </w:tc>
      </w:tr>
      <w:tr w14:paraId="7FBFBF3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73C8CD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执行层</w:t>
            </w: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 LP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下界</w:t>
            </w:r>
          </w:p>
        </w:tc>
        <w:tc>
          <w:tcPr>
            <w:vAlign w:val="center"/>
          </w:tcPr>
          <w:p w14:paraId="6B55528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1220.98</w:t>
            </w:r>
          </w:p>
        </w:tc>
        <w:tc>
          <w:tcPr>
            <w:vAlign w:val="center"/>
          </w:tcPr>
          <w:p w14:paraId="14A02A2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800.19</w:t>
            </w:r>
          </w:p>
        </w:tc>
        <w:tc>
          <w:tcPr>
            <w:vAlign w:val="center"/>
          </w:tcPr>
          <w:p w14:paraId="69DF8A1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1493.00</w:t>
            </w:r>
          </w:p>
        </w:tc>
        <w:tc>
          <w:tcPr>
            <w:vAlign w:val="center"/>
          </w:tcPr>
          <w:p w14:paraId="5461EA2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3619.0</w:t>
            </w:r>
          </w:p>
        </w:tc>
        <w:tc>
          <w:tcPr>
            <w:vAlign w:val="center"/>
          </w:tcPr>
          <w:p w14:paraId="0C6B114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332</w:t>
            </w:r>
          </w:p>
        </w:tc>
      </w:tr>
      <w:tr w14:paraId="78C8399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E8FE3F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完美信息</w:t>
            </w: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 oracle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计划</w:t>
            </w:r>
          </w:p>
        </w:tc>
        <w:tc>
          <w:tcPr>
            <w:vAlign w:val="center"/>
          </w:tcPr>
          <w:p w14:paraId="0885DEA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1224.50</w:t>
            </w:r>
          </w:p>
        </w:tc>
        <w:tc>
          <w:tcPr>
            <w:vAlign w:val="center"/>
          </w:tcPr>
          <w:p w14:paraId="07592E2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≈0</w:t>
            </w:r>
          </w:p>
        </w:tc>
        <w:tc>
          <w:tcPr>
            <w:vAlign w:val="center"/>
          </w:tcPr>
          <w:p w14:paraId="792EB38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1224.50</w:t>
            </w:r>
          </w:p>
        </w:tc>
        <w:tc>
          <w:tcPr>
            <w:vAlign w:val="center"/>
          </w:tcPr>
          <w:p w14:paraId="3E0A6A4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0</w:t>
            </w:r>
          </w:p>
        </w:tc>
        <w:tc>
          <w:tcPr>
            <w:vAlign w:val="center"/>
          </w:tcPr>
          <w:p w14:paraId="06097FA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0</w:t>
            </w:r>
          </w:p>
        </w:tc>
      </w:tr>
      <w:tr w14:paraId="24AC483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87ACE3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无储能基线（同信息集）</w:t>
            </w:r>
          </w:p>
        </w:tc>
        <w:tc>
          <w:tcPr>
            <w:vAlign w:val="center"/>
          </w:tcPr>
          <w:p w14:paraId="23AFCAA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1636.39</w:t>
            </w:r>
          </w:p>
        </w:tc>
        <w:tc>
          <w:tcPr>
            <w:vAlign w:val="center"/>
          </w:tcPr>
          <w:p w14:paraId="2873CB3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76.16</w:t>
            </w:r>
          </w:p>
        </w:tc>
        <w:tc>
          <w:tcPr>
            <w:vAlign w:val="center"/>
          </w:tcPr>
          <w:p w14:paraId="49ECEAD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1712.56</w:t>
            </w:r>
          </w:p>
        </w:tc>
        <w:tc>
          <w:tcPr>
            <w:vAlign w:val="center"/>
          </w:tcPr>
          <w:p w14:paraId="3829C61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191.8</w:t>
            </w:r>
          </w:p>
        </w:tc>
        <w:tc>
          <w:tcPr>
            <w:vAlign w:val="center"/>
          </w:tcPr>
          <w:p w14:paraId="3D67366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39</w:t>
            </w:r>
          </w:p>
        </w:tc>
      </w:tr>
    </w:tbl>
    <w:p w14:paraId="2F6D970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注：数据来源为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表格/Q2/q2_scheme_compare.csv</w:t>
      </w:r>
      <w:r>
        <w:rPr>
          <w:rFonts w:hint="eastAsia"/>
          <w:b w:val="0"/>
          <w:bCs w:val="0"/>
          <w:i w:val="0"/>
          <w:iCs/>
          <w:color w:val="auto"/>
        </w:rPr>
        <w:t>；执行层</w:t>
      </w:r>
      <w:r>
        <w:rPr>
          <w:b w:val="0"/>
          <w:bCs w:val="0"/>
          <w:i w:val="0"/>
          <w:iCs/>
          <w:color w:val="auto"/>
        </w:rPr>
        <w:t xml:space="preserve"> LP </w:t>
      </w:r>
      <w:r>
        <w:rPr>
          <w:rFonts w:hint="eastAsia"/>
          <w:b w:val="0"/>
          <w:bCs w:val="0"/>
          <w:i w:val="0"/>
          <w:iCs/>
          <w:color w:val="auto"/>
        </w:rPr>
        <w:t>下界与基线均与主方案同信息集。</w:t>
      </w:r>
    </w:p>
    <w:p w14:paraId="1A333B0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表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中费用排序构成自洽的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bracketing：oracle（1224.50）≤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执行层下界（1493.00）≤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主方案（1652.28）≤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同信息集基线（1712.56）≤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劣预测方案。三个层面的事实由此可分：其一，dow2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以</w:t>
      </w:r>
      <w:r>
        <w:rPr>
          <w:b w:val="0"/>
          <w:bCs w:val="0"/>
          <w:color w:val="auto"/>
        </w:rPr>
        <w:t xml:space="preserve"> 1652.28 </w:t>
      </w:r>
      <w:r>
        <w:rPr>
          <w:rFonts w:hint="eastAsia"/>
          <w:b w:val="0"/>
          <w:bCs w:val="0"/>
          <w:color w:val="auto"/>
        </w:rPr>
        <w:t>万元居可行方案最优，较朴素预测</w:t>
      </w:r>
      <w:r>
        <w:rPr>
          <w:b w:val="0"/>
          <w:bCs w:val="0"/>
          <w:color w:val="auto"/>
        </w:rPr>
        <w:t xml:space="preserve"> k1 </w:t>
      </w:r>
      <w:r>
        <w:rPr>
          <w:rFonts w:hint="eastAsia"/>
          <w:b w:val="0"/>
          <w:bCs w:val="0"/>
          <w:color w:val="auto"/>
        </w:rPr>
        <w:t>节省约</w:t>
      </w:r>
      <w:r>
        <w:rPr>
          <w:b w:val="0"/>
          <w:bCs w:val="0"/>
          <w:color w:val="auto"/>
        </w:rPr>
        <w:t xml:space="preserve"> 592 </w:t>
      </w:r>
      <w:r>
        <w:rPr>
          <w:rFonts w:hint="eastAsia"/>
          <w:b w:val="0"/>
          <w:bCs w:val="0"/>
          <w:color w:val="auto"/>
        </w:rPr>
        <w:t>万元/年（−26.4%），验证了画像发现的星期效应对策价值；其二，贪心执行（430.08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万元紧急费）优于刚性执行（473.56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万元），储能实时平抑偏差确有净收益；其三，主方案较基线节省</w:t>
      </w:r>
      <w:r>
        <w:rPr>
          <w:b w:val="0"/>
          <w:bCs w:val="0"/>
          <w:color w:val="auto"/>
        </w:rPr>
        <w:t xml:space="preserve"> 60.27 </w:t>
      </w:r>
      <w:r>
        <w:rPr>
          <w:rFonts w:hint="eastAsia"/>
          <w:b w:val="0"/>
          <w:bCs w:val="0"/>
          <w:color w:val="auto"/>
        </w:rPr>
        <w:t>万元/年、较</w:t>
      </w:r>
      <w:r>
        <w:rPr>
          <w:b w:val="0"/>
          <w:bCs w:val="0"/>
          <w:color w:val="auto"/>
        </w:rPr>
        <w:t xml:space="preserve"> oracle </w:t>
      </w:r>
      <w:r>
        <w:rPr>
          <w:rFonts w:hint="eastAsia"/>
          <w:b w:val="0"/>
          <w:bCs w:val="0"/>
          <w:color w:val="auto"/>
        </w:rPr>
        <w:t>下界差</w:t>
      </w:r>
      <w:r>
        <w:rPr>
          <w:b w:val="0"/>
          <w:bCs w:val="0"/>
          <w:color w:val="auto"/>
        </w:rPr>
        <w:t xml:space="preserve"> 427.8 </w:t>
      </w:r>
      <w:r>
        <w:rPr>
          <w:rFonts w:hint="eastAsia"/>
          <w:b w:val="0"/>
          <w:bCs w:val="0"/>
          <w:color w:val="auto"/>
        </w:rPr>
        <w:t>万元/年，后者即预报不确定性代价，构成问题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引入预报的改进空间。表中还有一个反直觉结果：劣预测（k1）下储能方案总费用反而高于无储能运行——错误的充放电计划会把偏差放大到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倍价通道，说明储能收益依赖计划质量。图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给出主方案的月度费用结构与全部方案对比。</w:t>
      </w:r>
    </w:p>
    <w:p w14:paraId="6EBC1D27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drawing>
          <wp:inline distT="0" distB="0" distL="114300" distR="114300">
            <wp:extent cx="5334000" cy="4454525"/>
            <wp:effectExtent l="0" t="0" r="0" b="0"/>
            <wp:docPr id="31" name="Picture" descr="问题2年度费用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问题2年度费用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454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32CF6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i w:val="0"/>
          <w:iCs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图</w:t>
      </w:r>
      <w:r>
        <w:rPr>
          <w:b w:val="0"/>
          <w:bCs w:val="0"/>
          <w:i w:val="0"/>
          <w:iCs/>
          <w:color w:val="auto"/>
        </w:rPr>
        <w:t xml:space="preserve"> 4 </w:t>
      </w:r>
      <w:r>
        <w:rPr>
          <w:rFonts w:hint="eastAsia"/>
          <w:b w:val="0"/>
          <w:bCs w:val="0"/>
          <w:i w:val="0"/>
          <w:iCs/>
          <w:color w:val="auto"/>
        </w:rPr>
        <w:t>问题</w:t>
      </w:r>
      <w:r>
        <w:rPr>
          <w:b w:val="0"/>
          <w:bCs w:val="0"/>
          <w:i w:val="0"/>
          <w:iCs/>
          <w:color w:val="auto"/>
        </w:rPr>
        <w:t xml:space="preserve"> 2 </w:t>
      </w:r>
      <w:r>
        <w:rPr>
          <w:rFonts w:hint="eastAsia"/>
          <w:b w:val="0"/>
          <w:bCs w:val="0"/>
          <w:i w:val="0"/>
          <w:iCs/>
          <w:color w:val="auto"/>
        </w:rPr>
        <w:t>主方案月度费用结构与各方案执行期总费用</w:t>
      </w:r>
    </w:p>
    <w:p w14:paraId="0907AA5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rFonts w:hint="eastAsia"/>
          <w:b w:val="0"/>
          <w:bCs w:val="0"/>
          <w:i w:val="0"/>
          <w:iCs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注：（a）主方案（dow2+贪心）月度计划与紧急购电费用堆叠；（b）四种预测方案、oracle 下界与无储能基线的执行期总费用（万元）。</w:t>
      </w:r>
    </w:p>
    <w:p w14:paraId="347DDD2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由图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4（a）可见，计划费全年平稳而紧急费集中在负载—光伏错配加剧的月份；（b）中</w:t>
      </w:r>
      <w:r>
        <w:rPr>
          <w:b w:val="0"/>
          <w:bCs w:val="0"/>
          <w:color w:val="auto"/>
        </w:rPr>
        <w:t xml:space="preserve"> dow2 </w:t>
      </w:r>
      <w:r>
        <w:rPr>
          <w:rFonts w:hint="eastAsia"/>
          <w:b w:val="0"/>
          <w:bCs w:val="0"/>
          <w:color w:val="auto"/>
        </w:rPr>
        <w:t>柱显著低于其余三根朴素预测柱，且介于两条参照柱之间，与表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的排序一致。</w:t>
      </w:r>
    </w:p>
    <w:p w14:paraId="562C761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rFonts w:hint="eastAsia"/>
          <w:b w:val="0"/>
          <w:bCs w:val="0"/>
          <w:i w:val="0"/>
          <w:color w:val="auto"/>
        </w:rPr>
      </w:pPr>
      <w:r>
        <w:rPr>
          <w:rFonts w:hint="eastAsia"/>
          <w:b w:val="0"/>
          <w:bCs w:val="0"/>
          <w:color w:val="auto"/>
        </w:rPr>
        <w:t>按题目要求，表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5、表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6、表</w:t>
      </w:r>
      <w:r>
        <w:rPr>
          <w:b w:val="0"/>
          <w:bCs w:val="0"/>
          <w:color w:val="auto"/>
        </w:rPr>
        <w:t xml:space="preserve"> 7 </w:t>
      </w:r>
      <w:r>
        <w:rPr>
          <w:rFonts w:hint="eastAsia"/>
          <w:b w:val="0"/>
          <w:bCs w:val="0"/>
          <w:color w:val="auto"/>
        </w:rPr>
        <w:t>分别给出四个指定日期的计划购电量、储能充放电量与紧急购电结果（主方案，购电量按计划口径）。</w:t>
      </w:r>
    </w:p>
    <w:p w14:paraId="0CE2391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rFonts w:hint="eastAsia"/>
          <w:b w:val="0"/>
          <w:bCs w:val="0"/>
          <w:i w:val="0"/>
          <w:color w:val="auto"/>
        </w:rPr>
      </w:pPr>
    </w:p>
    <w:p w14:paraId="152831F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rFonts w:hint="eastAsia"/>
          <w:b w:val="0"/>
          <w:bCs w:val="0"/>
          <w:i w:val="0"/>
          <w:color w:val="auto"/>
        </w:rPr>
      </w:pPr>
    </w:p>
    <w:p w14:paraId="31F5C33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rFonts w:hint="eastAsia"/>
          <w:b w:val="0"/>
          <w:bCs w:val="0"/>
          <w:i w:val="0"/>
          <w:color w:val="auto"/>
        </w:rPr>
      </w:pPr>
    </w:p>
    <w:p w14:paraId="7E61323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rFonts w:hint="eastAsia"/>
          <w:b w:val="0"/>
          <w:bCs w:val="0"/>
          <w:i w:val="0"/>
          <w:color w:val="auto"/>
        </w:rPr>
      </w:pPr>
    </w:p>
    <w:p w14:paraId="00EA0CC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rFonts w:hint="eastAsia"/>
          <w:b w:val="0"/>
          <w:bCs w:val="0"/>
          <w:i w:val="0"/>
          <w:color w:val="auto"/>
        </w:rPr>
      </w:pPr>
    </w:p>
    <w:p w14:paraId="041EC9D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5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2 </w:t>
      </w:r>
      <w:r>
        <w:rPr>
          <w:rFonts w:hint="eastAsia"/>
          <w:b w:val="0"/>
          <w:bCs w:val="0"/>
          <w:i w:val="0"/>
          <w:color w:val="auto"/>
        </w:rPr>
        <w:t>指定日期计划购电量及全天购电量和购电费</w:t>
      </w:r>
    </w:p>
    <w:tbl>
      <w:tblPr>
        <w:tblStyle w:val="41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4"/>
        <w:gridCol w:w="1226"/>
        <w:gridCol w:w="1226"/>
        <w:gridCol w:w="1226"/>
        <w:gridCol w:w="1356"/>
      </w:tblGrid>
      <w:tr w14:paraId="70DC447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622D52B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项目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0879751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2025.3.20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72E7974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2025.6.21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1EB6B7A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2025.9.23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46DC883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2025.12.21</w:t>
            </w:r>
          </w:p>
        </w:tc>
      </w:tr>
      <w:tr w14:paraId="73AF40A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DF537D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10:00—10:10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28B2FBB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35C7DB4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6758815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6D6E248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</w:tr>
      <w:tr w14:paraId="580E70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B9B4B9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12:00—12:10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6C6BD10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668.49</w:t>
            </w:r>
          </w:p>
        </w:tc>
        <w:tc>
          <w:tcPr>
            <w:vAlign w:val="center"/>
          </w:tcPr>
          <w:p w14:paraId="090220B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556FFA4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394B392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874.74</w:t>
            </w:r>
          </w:p>
        </w:tc>
      </w:tr>
      <w:tr w14:paraId="5B8EA33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776900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14:00—14:10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62DA84B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3084DD3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1B0D815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1AB78AC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</w:tr>
      <w:tr w14:paraId="386B189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6DC662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16:00—16:10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7C14831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558.59</w:t>
            </w:r>
          </w:p>
        </w:tc>
        <w:tc>
          <w:tcPr>
            <w:vAlign w:val="center"/>
          </w:tcPr>
          <w:p w14:paraId="212D121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174.01</w:t>
            </w:r>
          </w:p>
        </w:tc>
        <w:tc>
          <w:tcPr>
            <w:vAlign w:val="center"/>
          </w:tcPr>
          <w:p w14:paraId="79677DA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456.34</w:t>
            </w:r>
          </w:p>
        </w:tc>
        <w:tc>
          <w:tcPr>
            <w:vAlign w:val="center"/>
          </w:tcPr>
          <w:p w14:paraId="1298847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831.25</w:t>
            </w:r>
          </w:p>
        </w:tc>
      </w:tr>
      <w:tr w14:paraId="0D4409F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EE495A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18:00—18:10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5D20A4F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694.69</w:t>
            </w:r>
          </w:p>
        </w:tc>
        <w:tc>
          <w:tcPr>
            <w:vAlign w:val="center"/>
          </w:tcPr>
          <w:p w14:paraId="30A0B92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750BED2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781.59</w:t>
            </w:r>
          </w:p>
        </w:tc>
        <w:tc>
          <w:tcPr>
            <w:vAlign w:val="center"/>
          </w:tcPr>
          <w:p w14:paraId="6E48817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719.20</w:t>
            </w:r>
          </w:p>
        </w:tc>
      </w:tr>
      <w:tr w14:paraId="4A594B8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59F4EF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20:00—20:10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2F7FC44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1EA47DE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18EFCAF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3729C67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</w:tr>
      <w:tr w14:paraId="2B0436C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C14ABF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全天购电量/kWh</w:t>
            </w:r>
          </w:p>
        </w:tc>
        <w:tc>
          <w:tcPr>
            <w:vAlign w:val="center"/>
          </w:tcPr>
          <w:p w14:paraId="1BB1FC5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70941.43</w:t>
            </w:r>
          </w:p>
        </w:tc>
        <w:tc>
          <w:tcPr>
            <w:vAlign w:val="center"/>
          </w:tcPr>
          <w:p w14:paraId="20A4A0A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34131.80</w:t>
            </w:r>
          </w:p>
        </w:tc>
        <w:tc>
          <w:tcPr>
            <w:vAlign w:val="center"/>
          </w:tcPr>
          <w:p w14:paraId="14C62E1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60233.93</w:t>
            </w:r>
          </w:p>
        </w:tc>
        <w:tc>
          <w:tcPr>
            <w:vAlign w:val="center"/>
          </w:tcPr>
          <w:p w14:paraId="0969B1B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92990.44</w:t>
            </w:r>
          </w:p>
        </w:tc>
      </w:tr>
      <w:tr w14:paraId="309DF1C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4C494B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全天购电费/元</w:t>
            </w:r>
          </w:p>
        </w:tc>
        <w:tc>
          <w:tcPr>
            <w:vAlign w:val="center"/>
          </w:tcPr>
          <w:p w14:paraId="170A3D9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42906.74</w:t>
            </w:r>
          </w:p>
        </w:tc>
        <w:tc>
          <w:tcPr>
            <w:vAlign w:val="center"/>
          </w:tcPr>
          <w:p w14:paraId="74839D8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19412.72</w:t>
            </w:r>
          </w:p>
        </w:tc>
        <w:tc>
          <w:tcPr>
            <w:vAlign w:val="center"/>
          </w:tcPr>
          <w:p w14:paraId="24A9902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37733.41</w:t>
            </w:r>
          </w:p>
        </w:tc>
        <w:tc>
          <w:tcPr>
            <w:vAlign w:val="center"/>
          </w:tcPr>
          <w:p w14:paraId="42A174B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59171.60</w:t>
            </w:r>
          </w:p>
        </w:tc>
      </w:tr>
    </w:tbl>
    <w:p w14:paraId="09F77A5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注：购电量与购电费按计划购电量口径（照付不议），由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b w:val="0"/>
          <w:bCs w:val="0"/>
          <w:i w:val="0"/>
          <w:iCs/>
          <w:color w:val="auto"/>
        </w:rPr>
        <w:t>result2.xlsx</w:t>
      </w:r>
      <w:r>
        <w:rPr>
          <w:rFonts w:hint="eastAsia"/>
          <w:b w:val="0"/>
          <w:bCs w:val="0"/>
          <w:i w:val="0"/>
          <w:iCs/>
          <w:color w:val="auto"/>
        </w:rPr>
        <w:t>“计划购电量”工作表按</w:t>
      </w:r>
      <w:r>
        <w:rPr>
          <w:b w:val="0"/>
          <w:bCs w:val="0"/>
          <w:i w:val="0"/>
          <w:iCs/>
          <w:color w:val="auto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ascii="Cambria Math" w:hAnsi="Cambria Math"/>
                <w:color w:val="auto"/>
              </w:rPr>
              <m:t>​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c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  <m:sSubSup>
          <m:sSubSup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SupPr>
          <m:e>
            <m:r>
              <m:rPr/>
              <w:rPr>
                <w:rFonts w:hint="default" w:ascii="Cambria Math" w:hAnsi="Cambria Math"/>
                <w:color w:val="auto"/>
              </w:rPr>
              <m:t>b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>
                <m:nor/>
                <m:sty m:val="p"/>
              </m:rPr>
              <w:rPr>
                <w:rFonts w:ascii="Cambria Math" w:hAnsi="Cambria Math"/>
                <w:b w:val="0"/>
                <w:bCs w:val="0"/>
                <w:i w:val="0"/>
                <w:color w:val="auto"/>
              </w:rPr>
              <m:t>plan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</m:sSubSup>
      </m:oMath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Fonts w:hint="eastAsia"/>
          <w:b w:val="0"/>
          <w:bCs w:val="0"/>
          <w:i w:val="0"/>
          <w:iCs/>
          <w:color w:val="auto"/>
        </w:rPr>
        <w:t>整理，副本存于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表格/Q2/q2_table1_focus.csv</w:t>
      </w:r>
      <w:r>
        <w:rPr>
          <w:b w:val="0"/>
          <w:bCs w:val="0"/>
          <w:i w:val="0"/>
          <w:iCs/>
          <w:color w:val="auto"/>
        </w:rPr>
        <w:t>。</w:t>
      </w:r>
    </w:p>
    <w:p w14:paraId="424C946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6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2 </w:t>
      </w:r>
      <w:r>
        <w:rPr>
          <w:rFonts w:hint="eastAsia"/>
          <w:b w:val="0"/>
          <w:bCs w:val="0"/>
          <w:i w:val="0"/>
          <w:color w:val="auto"/>
        </w:rPr>
        <w:t>指定日期储能充放电量及</w:t>
      </w:r>
      <w:r>
        <w:rPr>
          <w:b w:val="0"/>
          <w:bCs w:val="0"/>
          <w:i w:val="0"/>
          <w:color w:val="auto"/>
        </w:rPr>
        <w:t xml:space="preserve"> 0:00、24:00 </w:t>
      </w:r>
      <w:r>
        <w:rPr>
          <w:rFonts w:hint="eastAsia"/>
          <w:b w:val="0"/>
          <w:bCs w:val="0"/>
          <w:i w:val="0"/>
          <w:color w:val="auto"/>
        </w:rPr>
        <w:t>储电量</w:t>
      </w:r>
    </w:p>
    <w:tbl>
      <w:tblPr>
        <w:tblStyle w:val="41"/>
        <w:tblW w:w="5000" w:type="pct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953"/>
        <w:gridCol w:w="953"/>
        <w:gridCol w:w="1053"/>
        <w:gridCol w:w="953"/>
        <w:gridCol w:w="1053"/>
        <w:gridCol w:w="953"/>
        <w:gridCol w:w="961"/>
        <w:gridCol w:w="962"/>
      </w:tblGrid>
      <w:tr w14:paraId="6E5A4EA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1DA6CA8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时间段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4E2BDA8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3.20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充电/kWh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5BE98A2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3.20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放电/kWh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4961FA8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6.21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充电/kWh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7D5F3D5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6.21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放电/kWh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0F0E371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9.23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充电/kWh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00E19A1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9.23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放电/kWh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0394894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12.21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充电/kWh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5925ED3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12.21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放电/kWh</w:t>
            </w:r>
          </w:p>
        </w:tc>
      </w:tr>
      <w:tr w14:paraId="38CBDBD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B3D155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0:00—4:00</w:t>
            </w:r>
          </w:p>
        </w:tc>
        <w:tc>
          <w:tcPr>
            <w:vAlign w:val="center"/>
          </w:tcPr>
          <w:p w14:paraId="6A0CF42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1255.25</w:t>
            </w:r>
          </w:p>
        </w:tc>
        <w:tc>
          <w:tcPr>
            <w:vAlign w:val="center"/>
          </w:tcPr>
          <w:p w14:paraId="1C1206F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287.52</w:t>
            </w:r>
          </w:p>
        </w:tc>
        <w:tc>
          <w:tcPr>
            <w:vAlign w:val="center"/>
          </w:tcPr>
          <w:p w14:paraId="4626C3B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530.48</w:t>
            </w:r>
          </w:p>
        </w:tc>
        <w:tc>
          <w:tcPr>
            <w:vAlign w:val="center"/>
          </w:tcPr>
          <w:p w14:paraId="2B5CDDC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283.79</w:t>
            </w:r>
          </w:p>
        </w:tc>
        <w:tc>
          <w:tcPr>
            <w:vAlign w:val="center"/>
          </w:tcPr>
          <w:p w14:paraId="3D29CBE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329.94</w:t>
            </w:r>
          </w:p>
        </w:tc>
        <w:tc>
          <w:tcPr>
            <w:vAlign w:val="center"/>
          </w:tcPr>
          <w:p w14:paraId="1EC5B0C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150.25</w:t>
            </w:r>
          </w:p>
        </w:tc>
        <w:tc>
          <w:tcPr>
            <w:vAlign w:val="center"/>
          </w:tcPr>
          <w:p w14:paraId="2C5FC62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4548.06</w:t>
            </w:r>
          </w:p>
        </w:tc>
        <w:tc>
          <w:tcPr>
            <w:vAlign w:val="center"/>
          </w:tcPr>
          <w:p w14:paraId="761B215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290.38</w:t>
            </w:r>
          </w:p>
        </w:tc>
      </w:tr>
      <w:tr w14:paraId="73AFA78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9ECEA7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4:00—8:00</w:t>
            </w:r>
          </w:p>
        </w:tc>
        <w:tc>
          <w:tcPr>
            <w:vAlign w:val="center"/>
          </w:tcPr>
          <w:p w14:paraId="22CBEDF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1178.14</w:t>
            </w:r>
          </w:p>
        </w:tc>
        <w:tc>
          <w:tcPr>
            <w:vAlign w:val="center"/>
          </w:tcPr>
          <w:p w14:paraId="161BBCD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5068.55</w:t>
            </w:r>
          </w:p>
        </w:tc>
        <w:tc>
          <w:tcPr>
            <w:vAlign w:val="center"/>
          </w:tcPr>
          <w:p w14:paraId="1571590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1228.42</w:t>
            </w:r>
          </w:p>
        </w:tc>
        <w:tc>
          <w:tcPr>
            <w:vAlign w:val="center"/>
          </w:tcPr>
          <w:p w14:paraId="20BEBD6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1752.57</w:t>
            </w:r>
          </w:p>
        </w:tc>
        <w:tc>
          <w:tcPr>
            <w:vAlign w:val="center"/>
          </w:tcPr>
          <w:p w14:paraId="4C450A9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124.80</w:t>
            </w:r>
          </w:p>
        </w:tc>
        <w:tc>
          <w:tcPr>
            <w:vAlign w:val="center"/>
          </w:tcPr>
          <w:p w14:paraId="5A1129C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7912.47</w:t>
            </w:r>
          </w:p>
        </w:tc>
        <w:tc>
          <w:tcPr>
            <w:vAlign w:val="center"/>
          </w:tcPr>
          <w:p w14:paraId="37AB61C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1769.34</w:t>
            </w:r>
          </w:p>
        </w:tc>
        <w:tc>
          <w:tcPr>
            <w:vAlign w:val="center"/>
          </w:tcPr>
          <w:p w14:paraId="06BEB99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1692.79</w:t>
            </w:r>
          </w:p>
        </w:tc>
      </w:tr>
      <w:tr w14:paraId="44DEC28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6F2DE4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8:00—12:00</w:t>
            </w:r>
          </w:p>
        </w:tc>
        <w:tc>
          <w:tcPr>
            <w:vAlign w:val="center"/>
          </w:tcPr>
          <w:p w14:paraId="72A738E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6291.46</w:t>
            </w:r>
          </w:p>
        </w:tc>
        <w:tc>
          <w:tcPr>
            <w:vAlign w:val="center"/>
          </w:tcPr>
          <w:p w14:paraId="7B02FDB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2777.38</w:t>
            </w:r>
          </w:p>
        </w:tc>
        <w:tc>
          <w:tcPr>
            <w:vAlign w:val="center"/>
          </w:tcPr>
          <w:p w14:paraId="0A52002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10216.41</w:t>
            </w:r>
          </w:p>
        </w:tc>
        <w:tc>
          <w:tcPr>
            <w:vAlign w:val="center"/>
          </w:tcPr>
          <w:p w14:paraId="261A390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0.00</w:t>
            </w:r>
          </w:p>
        </w:tc>
        <w:tc>
          <w:tcPr>
            <w:vAlign w:val="center"/>
          </w:tcPr>
          <w:p w14:paraId="56C0519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2583.64</w:t>
            </w:r>
          </w:p>
        </w:tc>
        <w:tc>
          <w:tcPr>
            <w:vAlign w:val="center"/>
          </w:tcPr>
          <w:p w14:paraId="45E0CA6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791.40</w:t>
            </w:r>
          </w:p>
        </w:tc>
        <w:tc>
          <w:tcPr>
            <w:vAlign w:val="center"/>
          </w:tcPr>
          <w:p w14:paraId="57563A1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5111.46</w:t>
            </w:r>
          </w:p>
        </w:tc>
        <w:tc>
          <w:tcPr>
            <w:vAlign w:val="center"/>
          </w:tcPr>
          <w:p w14:paraId="4487AC6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7590.36</w:t>
            </w:r>
          </w:p>
        </w:tc>
      </w:tr>
      <w:tr w14:paraId="6582C59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F4E979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12:00—16:00</w:t>
            </w:r>
          </w:p>
        </w:tc>
        <w:tc>
          <w:tcPr>
            <w:vAlign w:val="center"/>
          </w:tcPr>
          <w:p w14:paraId="1164564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3559.19</w:t>
            </w:r>
          </w:p>
        </w:tc>
        <w:tc>
          <w:tcPr>
            <w:vAlign w:val="center"/>
          </w:tcPr>
          <w:p w14:paraId="0D093B6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269.99</w:t>
            </w:r>
          </w:p>
        </w:tc>
        <w:tc>
          <w:tcPr>
            <w:vAlign w:val="center"/>
          </w:tcPr>
          <w:p w14:paraId="0C0C17F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0.00</w:t>
            </w:r>
          </w:p>
        </w:tc>
        <w:tc>
          <w:tcPr>
            <w:vAlign w:val="center"/>
          </w:tcPr>
          <w:p w14:paraId="615B4DA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0.00</w:t>
            </w:r>
          </w:p>
        </w:tc>
        <w:tc>
          <w:tcPr>
            <w:vAlign w:val="center"/>
          </w:tcPr>
          <w:p w14:paraId="126AB37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4310.62</w:t>
            </w:r>
          </w:p>
        </w:tc>
        <w:tc>
          <w:tcPr>
            <w:vAlign w:val="center"/>
          </w:tcPr>
          <w:p w14:paraId="3ED5865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716.13</w:t>
            </w:r>
          </w:p>
        </w:tc>
        <w:tc>
          <w:tcPr>
            <w:vAlign w:val="center"/>
          </w:tcPr>
          <w:p w14:paraId="1A901ED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7773.49</w:t>
            </w:r>
          </w:p>
        </w:tc>
        <w:tc>
          <w:tcPr>
            <w:vAlign w:val="center"/>
          </w:tcPr>
          <w:p w14:paraId="018D4CD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2349.66</w:t>
            </w:r>
          </w:p>
        </w:tc>
      </w:tr>
      <w:tr w14:paraId="3DFC9A2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D25455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16:00—20:00</w:t>
            </w:r>
          </w:p>
        </w:tc>
        <w:tc>
          <w:tcPr>
            <w:vAlign w:val="center"/>
          </w:tcPr>
          <w:p w14:paraId="394FE69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37.05</w:t>
            </w:r>
          </w:p>
        </w:tc>
        <w:tc>
          <w:tcPr>
            <w:vAlign w:val="center"/>
          </w:tcPr>
          <w:p w14:paraId="31920C1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5808.78</w:t>
            </w:r>
          </w:p>
        </w:tc>
        <w:tc>
          <w:tcPr>
            <w:vAlign w:val="center"/>
          </w:tcPr>
          <w:p w14:paraId="3D2EA28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58.80</w:t>
            </w:r>
          </w:p>
        </w:tc>
        <w:tc>
          <w:tcPr>
            <w:vAlign w:val="center"/>
          </w:tcPr>
          <w:p w14:paraId="0BBD246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5755.99</w:t>
            </w:r>
          </w:p>
        </w:tc>
        <w:tc>
          <w:tcPr>
            <w:vAlign w:val="center"/>
          </w:tcPr>
          <w:p w14:paraId="2D41692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48.92</w:t>
            </w:r>
          </w:p>
        </w:tc>
        <w:tc>
          <w:tcPr>
            <w:vAlign w:val="center"/>
          </w:tcPr>
          <w:p w14:paraId="647CB2F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4904.45</w:t>
            </w:r>
          </w:p>
        </w:tc>
        <w:tc>
          <w:tcPr>
            <w:vAlign w:val="center"/>
          </w:tcPr>
          <w:p w14:paraId="01F506D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212.23</w:t>
            </w:r>
          </w:p>
        </w:tc>
        <w:tc>
          <w:tcPr>
            <w:vAlign w:val="center"/>
          </w:tcPr>
          <w:p w14:paraId="47FF990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5829.73</w:t>
            </w:r>
          </w:p>
        </w:tc>
      </w:tr>
      <w:tr w14:paraId="1BC6C96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64E5AD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20:00—24:00</w:t>
            </w:r>
          </w:p>
        </w:tc>
        <w:tc>
          <w:tcPr>
            <w:vAlign w:val="center"/>
          </w:tcPr>
          <w:p w14:paraId="49CDD34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8789.03</w:t>
            </w:r>
          </w:p>
        </w:tc>
        <w:tc>
          <w:tcPr>
            <w:vAlign w:val="center"/>
          </w:tcPr>
          <w:p w14:paraId="7225215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2914.59</w:t>
            </w:r>
          </w:p>
        </w:tc>
        <w:tc>
          <w:tcPr>
            <w:vAlign w:val="center"/>
          </w:tcPr>
          <w:p w14:paraId="0102F4F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1684.17</w:t>
            </w:r>
          </w:p>
        </w:tc>
        <w:tc>
          <w:tcPr>
            <w:vAlign w:val="center"/>
          </w:tcPr>
          <w:p w14:paraId="434F5BC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2600.12</w:t>
            </w:r>
          </w:p>
        </w:tc>
        <w:tc>
          <w:tcPr>
            <w:vAlign w:val="center"/>
          </w:tcPr>
          <w:p w14:paraId="621B07C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10395.23</w:t>
            </w:r>
          </w:p>
        </w:tc>
        <w:tc>
          <w:tcPr>
            <w:vAlign w:val="center"/>
          </w:tcPr>
          <w:p w14:paraId="13547E6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0.00</w:t>
            </w:r>
          </w:p>
        </w:tc>
        <w:tc>
          <w:tcPr>
            <w:vAlign w:val="center"/>
          </w:tcPr>
          <w:p w14:paraId="63C323A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5612.76</w:t>
            </w:r>
          </w:p>
        </w:tc>
        <w:tc>
          <w:tcPr>
            <w:vAlign w:val="center"/>
          </w:tcPr>
          <w:p w14:paraId="59D5336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2466.98</w:t>
            </w:r>
          </w:p>
        </w:tc>
      </w:tr>
      <w:tr w14:paraId="71E6A3E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425A64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0:00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储电量/kWh</w:t>
            </w:r>
          </w:p>
        </w:tc>
        <w:tc>
          <w:tcPr>
            <w:vAlign w:val="center"/>
          </w:tcPr>
          <w:p w14:paraId="08E3380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9064.55</w:t>
            </w:r>
          </w:p>
        </w:tc>
        <w:tc>
          <w:tcPr>
            <w:vAlign w:val="center"/>
          </w:tcPr>
          <w:p w14:paraId="58A8008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—</w:t>
            </w:r>
          </w:p>
        </w:tc>
        <w:tc>
          <w:tcPr>
            <w:vAlign w:val="center"/>
          </w:tcPr>
          <w:p w14:paraId="382325E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2284.85</w:t>
            </w:r>
          </w:p>
        </w:tc>
        <w:tc>
          <w:tcPr>
            <w:vAlign w:val="center"/>
          </w:tcPr>
          <w:p w14:paraId="12A7E72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—</w:t>
            </w:r>
          </w:p>
        </w:tc>
        <w:tc>
          <w:tcPr>
            <w:vAlign w:val="center"/>
          </w:tcPr>
          <w:p w14:paraId="3386C24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10624.89</w:t>
            </w:r>
          </w:p>
        </w:tc>
        <w:tc>
          <w:tcPr>
            <w:vAlign w:val="center"/>
          </w:tcPr>
          <w:p w14:paraId="07B09F9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—</w:t>
            </w:r>
          </w:p>
        </w:tc>
        <w:tc>
          <w:tcPr>
            <w:vAlign w:val="center"/>
          </w:tcPr>
          <w:p w14:paraId="5A57B22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6151.60</w:t>
            </w:r>
          </w:p>
        </w:tc>
        <w:tc>
          <w:tcPr>
            <w:vAlign w:val="center"/>
          </w:tcPr>
          <w:p w14:paraId="37AADAF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—</w:t>
            </w:r>
          </w:p>
        </w:tc>
      </w:tr>
      <w:tr w14:paraId="09E8F70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EB1166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24:00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储电量/kWh</w:t>
            </w:r>
          </w:p>
        </w:tc>
        <w:tc>
          <w:tcPr>
            <w:vAlign w:val="center"/>
          </w:tcPr>
          <w:p w14:paraId="4E533BE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9033.86</w:t>
            </w:r>
          </w:p>
        </w:tc>
        <w:tc>
          <w:tcPr>
            <w:vAlign w:val="center"/>
          </w:tcPr>
          <w:p w14:paraId="44BF5C0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—</w:t>
            </w:r>
          </w:p>
        </w:tc>
        <w:tc>
          <w:tcPr>
            <w:vAlign w:val="center"/>
          </w:tcPr>
          <w:p w14:paraId="681E18A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3084.11</w:t>
            </w:r>
          </w:p>
        </w:tc>
        <w:tc>
          <w:tcPr>
            <w:vAlign w:val="center"/>
          </w:tcPr>
          <w:p w14:paraId="5B56A8A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—</w:t>
            </w:r>
          </w:p>
        </w:tc>
        <w:tc>
          <w:tcPr>
            <w:vAlign w:val="center"/>
          </w:tcPr>
          <w:p w14:paraId="3FB829B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10555.71</w:t>
            </w:r>
          </w:p>
        </w:tc>
        <w:tc>
          <w:tcPr>
            <w:vAlign w:val="center"/>
          </w:tcPr>
          <w:p w14:paraId="56C5D2A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—</w:t>
            </w:r>
          </w:p>
        </w:tc>
        <w:tc>
          <w:tcPr>
            <w:vAlign w:val="center"/>
          </w:tcPr>
          <w:p w14:paraId="1589E3A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6209.64</w:t>
            </w:r>
          </w:p>
        </w:tc>
        <w:tc>
          <w:tcPr>
            <w:vAlign w:val="center"/>
          </w:tcPr>
          <w:p w14:paraId="7F61EE5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>—</w:t>
            </w:r>
          </w:p>
        </w:tc>
      </w:tr>
    </w:tbl>
    <w:p w14:paraId="0E0EF21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rFonts w:hint="eastAsia"/>
          <w:b w:val="0"/>
          <w:bCs w:val="0"/>
          <w:i w:val="0"/>
          <w:iCs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注：执行层贪心调度的实际充放电量，提取自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b w:val="0"/>
          <w:bCs w:val="0"/>
          <w:i w:val="0"/>
          <w:iCs/>
          <w:color w:val="auto"/>
        </w:rPr>
        <w:t>result2.xlsx</w:t>
      </w:r>
      <w:r>
        <w:rPr>
          <w:rFonts w:hint="eastAsia"/>
          <w:b w:val="0"/>
          <w:bCs w:val="0"/>
          <w:i w:val="0"/>
          <w:iCs/>
          <w:color w:val="auto"/>
        </w:rPr>
        <w:t>“充放电量”工作表，副本存于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表格/Q2/q2_table2_focus.csv</w:t>
      </w:r>
      <w:r>
        <w:rPr>
          <w:rFonts w:hint="eastAsia"/>
          <w:b w:val="0"/>
          <w:bCs w:val="0"/>
          <w:i w:val="0"/>
          <w:iCs/>
          <w:color w:val="auto"/>
        </w:rPr>
        <w:t>；跨日以实际末电量链接，故</w:t>
      </w:r>
      <w:r>
        <w:rPr>
          <w:b w:val="0"/>
          <w:bCs w:val="0"/>
          <w:i w:val="0"/>
          <w:iCs/>
          <w:color w:val="auto"/>
        </w:rPr>
        <w:t xml:space="preserve"> 0:00 </w:t>
      </w:r>
      <w:r>
        <w:rPr>
          <w:rFonts w:hint="eastAsia"/>
          <w:b w:val="0"/>
          <w:bCs w:val="0"/>
          <w:i w:val="0"/>
          <w:iCs/>
          <w:color w:val="auto"/>
        </w:rPr>
        <w:t>储电量随日期不同。</w:t>
      </w:r>
    </w:p>
    <w:p w14:paraId="5C26ADA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7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2 </w:t>
      </w:r>
      <w:r>
        <w:rPr>
          <w:rFonts w:hint="eastAsia"/>
          <w:b w:val="0"/>
          <w:bCs w:val="0"/>
          <w:i w:val="0"/>
          <w:color w:val="auto"/>
        </w:rPr>
        <w:t>指定日期紧急购电量</w:t>
      </w:r>
    </w:p>
    <w:tbl>
      <w:tblPr>
        <w:tblStyle w:val="41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6"/>
        <w:gridCol w:w="2136"/>
        <w:gridCol w:w="1989"/>
      </w:tblGrid>
      <w:tr w14:paraId="05B6D30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37AE1D4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日期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482B1BD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紧急购电时间段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3C16AC5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紧急购电量/kWh</w:t>
            </w:r>
          </w:p>
        </w:tc>
      </w:tr>
      <w:tr w14:paraId="2722D9D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518F5D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2025.3.20</w:t>
            </w:r>
          </w:p>
        </w:tc>
        <w:tc>
          <w:tcPr>
            <w:vAlign w:val="center"/>
          </w:tcPr>
          <w:p w14:paraId="054F84F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20:30—20:40</w:t>
            </w:r>
          </w:p>
        </w:tc>
        <w:tc>
          <w:tcPr>
            <w:vAlign w:val="center"/>
          </w:tcPr>
          <w:p w14:paraId="13263E9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84.26</w:t>
            </w:r>
          </w:p>
        </w:tc>
      </w:tr>
      <w:tr w14:paraId="368157B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18C501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2025.3.20</w:t>
            </w:r>
          </w:p>
        </w:tc>
        <w:tc>
          <w:tcPr>
            <w:vAlign w:val="center"/>
          </w:tcPr>
          <w:p w14:paraId="4AE0598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21:30—21:50</w:t>
            </w:r>
          </w:p>
        </w:tc>
        <w:tc>
          <w:tcPr>
            <w:vAlign w:val="center"/>
          </w:tcPr>
          <w:p w14:paraId="57DDBDC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24.83</w:t>
            </w:r>
          </w:p>
        </w:tc>
      </w:tr>
      <w:tr w14:paraId="458049F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1180BE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2025.6.21</w:t>
            </w:r>
          </w:p>
        </w:tc>
        <w:tc>
          <w:tcPr>
            <w:vAlign w:val="center"/>
          </w:tcPr>
          <w:p w14:paraId="2A5AC0D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—（无紧急购电）</w:t>
            </w:r>
          </w:p>
        </w:tc>
        <w:tc>
          <w:tcPr>
            <w:vAlign w:val="center"/>
          </w:tcPr>
          <w:p w14:paraId="0268CC9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</w:tr>
      <w:tr w14:paraId="12AF562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737DBE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2025.9.23</w:t>
            </w:r>
          </w:p>
        </w:tc>
        <w:tc>
          <w:tcPr>
            <w:vAlign w:val="center"/>
          </w:tcPr>
          <w:p w14:paraId="0DBB4E7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8:20—9:50</w:t>
            </w:r>
          </w:p>
        </w:tc>
        <w:tc>
          <w:tcPr>
            <w:vAlign w:val="center"/>
          </w:tcPr>
          <w:p w14:paraId="7FC7BA1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1105.22</w:t>
            </w:r>
          </w:p>
        </w:tc>
      </w:tr>
      <w:tr w14:paraId="38D745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C6D2B8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2025.9.23</w:t>
            </w:r>
          </w:p>
        </w:tc>
        <w:tc>
          <w:tcPr>
            <w:vAlign w:val="center"/>
          </w:tcPr>
          <w:p w14:paraId="48C4843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19:40—21:50</w:t>
            </w:r>
          </w:p>
        </w:tc>
        <w:tc>
          <w:tcPr>
            <w:vAlign w:val="center"/>
          </w:tcPr>
          <w:p w14:paraId="3D1CC9C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4835.59</w:t>
            </w:r>
          </w:p>
        </w:tc>
      </w:tr>
      <w:tr w14:paraId="56EDC8D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7D365E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2025.12.21</w:t>
            </w:r>
          </w:p>
        </w:tc>
        <w:tc>
          <w:tcPr>
            <w:vAlign w:val="center"/>
          </w:tcPr>
          <w:p w14:paraId="4062430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7:50—8:10</w:t>
            </w:r>
          </w:p>
        </w:tc>
        <w:tc>
          <w:tcPr>
            <w:vAlign w:val="center"/>
          </w:tcPr>
          <w:p w14:paraId="21C64C0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46.56</w:t>
            </w:r>
          </w:p>
        </w:tc>
      </w:tr>
      <w:tr w14:paraId="3E86CDE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4E4CE3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2025.12.21</w:t>
            </w:r>
          </w:p>
        </w:tc>
        <w:tc>
          <w:tcPr>
            <w:vAlign w:val="center"/>
          </w:tcPr>
          <w:p w14:paraId="429B1B7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10:10—10:50</w:t>
            </w:r>
          </w:p>
        </w:tc>
        <w:tc>
          <w:tcPr>
            <w:vAlign w:val="center"/>
          </w:tcPr>
          <w:p w14:paraId="474365B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733.53</w:t>
            </w:r>
          </w:p>
        </w:tc>
      </w:tr>
      <w:tr w14:paraId="7DF0739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3BF5DE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2025.12.21</w:t>
            </w:r>
          </w:p>
        </w:tc>
        <w:tc>
          <w:tcPr>
            <w:vAlign w:val="center"/>
          </w:tcPr>
          <w:p w14:paraId="75C53A9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20:30—20:40</w:t>
            </w:r>
          </w:p>
        </w:tc>
        <w:tc>
          <w:tcPr>
            <w:vAlign w:val="center"/>
          </w:tcPr>
          <w:p w14:paraId="507A617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413.21</w:t>
            </w:r>
          </w:p>
        </w:tc>
      </w:tr>
    </w:tbl>
    <w:p w14:paraId="4912958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rFonts w:hint="eastAsia"/>
          <w:b w:val="0"/>
          <w:bCs w:val="0"/>
          <w:i w:val="0"/>
          <w:iCs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注：数据来源为 表格/Q2/q2_table3_emergency.csv（与 result2.xlsx“紧急购电量”工作表一致）。</w:t>
      </w:r>
    </w:p>
    <w:p w14:paraId="13B4DE4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jc w:val="left"/>
        <w:textAlignment w:val="auto"/>
        <w:rPr>
          <w:rFonts w:hint="eastAsia"/>
          <w:b w:val="0"/>
          <w:bCs w:val="0"/>
          <w:i w:val="0"/>
          <w:iCs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为解释紧急购电的发生机理，图 5 剖析 9 月 23 日的调度过程。</w:t>
      </w:r>
    </w:p>
    <w:p w14:paraId="6D36B5B0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drawing>
          <wp:inline distT="0" distB="0" distL="114300" distR="114300">
            <wp:extent cx="5334000" cy="3854450"/>
            <wp:effectExtent l="0" t="0" r="0" b="0"/>
            <wp:docPr id="34" name="Picture" descr="问题2紧急日调度机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问题2紧急日调度机理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547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0D99D5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图</w:t>
      </w:r>
      <w:r>
        <w:rPr>
          <w:b w:val="0"/>
          <w:bCs w:val="0"/>
          <w:i w:val="0"/>
          <w:iCs/>
          <w:color w:val="auto"/>
        </w:rPr>
        <w:t xml:space="preserve"> 5 2025 </w:t>
      </w:r>
      <w:r>
        <w:rPr>
          <w:rFonts w:hint="eastAsia"/>
          <w:b w:val="0"/>
          <w:bCs w:val="0"/>
          <w:i w:val="0"/>
          <w:iCs/>
          <w:color w:val="auto"/>
        </w:rPr>
        <w:t>年</w:t>
      </w:r>
      <w:r>
        <w:rPr>
          <w:b w:val="0"/>
          <w:bCs w:val="0"/>
          <w:i w:val="0"/>
          <w:iCs/>
          <w:color w:val="auto"/>
        </w:rPr>
        <w:t xml:space="preserve"> 9 </w:t>
      </w:r>
      <w:r>
        <w:rPr>
          <w:rFonts w:hint="eastAsia"/>
          <w:b w:val="0"/>
          <w:bCs w:val="0"/>
          <w:i w:val="0"/>
          <w:iCs/>
          <w:color w:val="auto"/>
        </w:rPr>
        <w:t>月</w:t>
      </w:r>
      <w:r>
        <w:rPr>
          <w:b w:val="0"/>
          <w:bCs w:val="0"/>
          <w:i w:val="0"/>
          <w:iCs/>
          <w:color w:val="auto"/>
        </w:rPr>
        <w:t xml:space="preserve"> 23 </w:t>
      </w:r>
      <w:r>
        <w:rPr>
          <w:rFonts w:hint="eastAsia"/>
          <w:b w:val="0"/>
          <w:bCs w:val="0"/>
          <w:i w:val="0"/>
          <w:iCs/>
          <w:color w:val="auto"/>
        </w:rPr>
        <w:t>日主方案的净负荷、计划购电与紧急购电时序</w:t>
      </w:r>
    </w:p>
    <w:p w14:paraId="20F95AC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注：（a）实际净负荷（负载−光伏，实线）、预测净负荷（计划依据，虚线）与计划购电功率（柱，功率折算）；（b）逐时段紧急购电量。</w:t>
      </w:r>
    </w:p>
    <w:p w14:paraId="6F800F5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由图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可见，午间实际光伏低于预测、晚峰实际净负荷（约</w:t>
      </w:r>
      <w:r>
        <w:rPr>
          <w:b w:val="0"/>
          <w:bCs w:val="0"/>
          <w:color w:val="auto"/>
        </w:rPr>
        <w:t xml:space="preserve"> 8700 </w:t>
      </w:r>
      <w:r>
        <w:rPr>
          <w:rFonts w:hint="eastAsia"/>
          <w:b w:val="0"/>
          <w:bCs w:val="0"/>
          <w:color w:val="auto"/>
        </w:rPr>
        <w:t>kW）远超计划依据（约</w:t>
      </w:r>
      <w:r>
        <w:rPr>
          <w:b w:val="0"/>
          <w:bCs w:val="0"/>
          <w:color w:val="auto"/>
        </w:rPr>
        <w:t xml:space="preserve"> 4900 </w:t>
      </w:r>
      <w:r>
        <w:rPr>
          <w:rFonts w:hint="eastAsia"/>
          <w:b w:val="0"/>
          <w:bCs w:val="0"/>
          <w:color w:val="auto"/>
        </w:rPr>
        <w:t>kW），储能在晚峰被放至</w:t>
      </w:r>
      <w:r>
        <w:rPr>
          <w:b w:val="0"/>
          <w:bCs w:val="0"/>
          <w:color w:val="auto"/>
        </w:rPr>
        <w:t xml:space="preserve"> 1200 kWh </w:t>
      </w:r>
      <w:r>
        <w:rPr>
          <w:rFonts w:hint="eastAsia"/>
          <w:b w:val="0"/>
          <w:bCs w:val="0"/>
          <w:color w:val="auto"/>
        </w:rPr>
        <w:t>下限后，缺口只能进入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倍价通道，形成</w:t>
      </w:r>
      <w:r>
        <w:rPr>
          <w:b w:val="0"/>
          <w:bCs w:val="0"/>
          <w:color w:val="auto"/>
        </w:rPr>
        <w:t xml:space="preserve"> 19:40—21:50 </w:t>
      </w:r>
      <w:r>
        <w:rPr>
          <w:rFonts w:hint="eastAsia"/>
          <w:b w:val="0"/>
          <w:bCs w:val="0"/>
          <w:color w:val="auto"/>
        </w:rPr>
        <w:t>的集中紧急购电（4835.59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kWh）；而</w:t>
      </w:r>
      <w:r>
        <w:rPr>
          <w:b w:val="0"/>
          <w:bCs w:val="0"/>
          <w:color w:val="auto"/>
        </w:rPr>
        <w:t xml:space="preserve"> 6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21 </w:t>
      </w:r>
      <w:r>
        <w:rPr>
          <w:rFonts w:hint="eastAsia"/>
          <w:b w:val="0"/>
          <w:bCs w:val="0"/>
          <w:color w:val="auto"/>
        </w:rPr>
        <w:t>日预测准确，全天无紧急购电。该机理直观呈现”计划质量决定紧急费用”的因果链，也解释了表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中预测方案之间数十倍的紧急费差异。</w:t>
      </w:r>
    </w:p>
    <w:p w14:paraId="765DF95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模型检验。</w:t>
      </w:r>
      <w:r>
        <w:rPr>
          <w:b w:val="0"/>
          <w:bCs w:val="0"/>
          <w:color w:val="auto"/>
        </w:rPr>
        <w:t xml:space="preserve">364 </w:t>
      </w:r>
      <w:r>
        <w:rPr>
          <w:rFonts w:hint="eastAsia"/>
          <w:b w:val="0"/>
          <w:bCs w:val="0"/>
          <w:color w:val="auto"/>
        </w:rPr>
        <w:t>天计划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全部最优；全年储电量路径处于</w:t>
      </w:r>
      <w:r>
        <w:rPr>
          <w:b w:val="0"/>
          <w:bCs w:val="0"/>
          <w:color w:val="auto"/>
        </w:rPr>
        <w:t xml:space="preserve"> [1200, 10800] </w:t>
      </w:r>
      <w:r>
        <w:rPr>
          <w:rFonts w:hint="eastAsia"/>
          <w:b w:val="0"/>
          <w:bCs w:val="0"/>
          <w:color w:val="auto"/>
        </w:rPr>
        <w:t>kWh；量守恒闭合（外购</w:t>
      </w:r>
      <w:r>
        <w:rPr>
          <w:b w:val="0"/>
          <w:bCs w:val="0"/>
          <w:color w:val="auto"/>
        </w:rPr>
        <w:t xml:space="preserve"> 20.92 GWh + </w:t>
      </w:r>
      <w:r>
        <w:rPr>
          <w:rFonts w:hint="eastAsia"/>
          <w:b w:val="0"/>
          <w:bCs w:val="0"/>
          <w:color w:val="auto"/>
        </w:rPr>
        <w:t>光伏利用</w:t>
      </w:r>
      <w:r>
        <w:rPr>
          <w:b w:val="0"/>
          <w:bCs w:val="0"/>
          <w:color w:val="auto"/>
        </w:rPr>
        <w:t xml:space="preserve"> ≈ </w:t>
      </w:r>
      <w:r>
        <w:rPr>
          <w:rFonts w:hint="eastAsia"/>
          <w:b w:val="0"/>
          <w:bCs w:val="0"/>
          <w:color w:val="auto"/>
        </w:rPr>
        <w:t>负载</w:t>
      </w:r>
      <w:r>
        <w:rPr>
          <w:b w:val="0"/>
          <w:bCs w:val="0"/>
          <w:color w:val="auto"/>
        </w:rPr>
        <w:t xml:space="preserve"> 37.1 GWh + </w:t>
      </w:r>
      <w:r>
        <w:rPr>
          <w:rFonts w:hint="eastAsia"/>
          <w:b w:val="0"/>
          <w:bCs w:val="0"/>
          <w:color w:val="auto"/>
        </w:rPr>
        <w:t>弃光</w:t>
      </w:r>
      <w:r>
        <w:rPr>
          <w:b w:val="0"/>
          <w:bCs w:val="0"/>
          <w:color w:val="auto"/>
        </w:rPr>
        <w:t xml:space="preserve"> 1.74 GWh + </w:t>
      </w:r>
      <w:r>
        <w:rPr>
          <w:rFonts w:hint="eastAsia"/>
          <w:b w:val="0"/>
          <w:bCs w:val="0"/>
          <w:color w:val="auto"/>
        </w:rPr>
        <w:t>往返效率损耗）；费用记录与分项和之差为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0。需说明一点：贪心执行在深度缺口日会把储能放到下限，使部分日期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24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&lt;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rFonts w:hint="eastAsia"/>
          <w:b w:val="0"/>
          <w:bCs w:val="0"/>
          <w:color w:val="auto"/>
        </w:rPr>
        <w:t>——这是”保供优先”机制的属性而非缺陷，跨日以实际末电量链接、无累积漂移，且计划层每日本身带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24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≥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约束。开发过程中曾出现执行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平衡式符号翻转与单位重复换算两处实现错误，均被上述</w:t>
      </w:r>
      <w:r>
        <w:rPr>
          <w:b w:val="0"/>
          <w:bCs w:val="0"/>
          <w:color w:val="auto"/>
        </w:rPr>
        <w:t xml:space="preserve"> bracketing </w:t>
      </w:r>
      <w:r>
        <w:rPr>
          <w:rFonts w:hint="eastAsia"/>
          <w:b w:val="0"/>
          <w:bCs w:val="0"/>
          <w:color w:val="auto"/>
        </w:rPr>
        <w:t>与守恒核查拦截修复，最终结果复检通过。问题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的</w:t>
      </w:r>
      <w:r>
        <w:rPr>
          <w:b w:val="0"/>
          <w:bCs w:val="0"/>
          <w:color w:val="auto"/>
        </w:rPr>
        <w:t xml:space="preserve"> dow2 </w:t>
      </w:r>
      <w:r>
        <w:rPr>
          <w:rFonts w:hint="eastAsia"/>
          <w:b w:val="0"/>
          <w:bCs w:val="0"/>
          <w:color w:val="auto"/>
        </w:rPr>
        <w:t>预测与贪心执行机制将作为问题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计划层与执行层的固定组件。</w:t>
      </w:r>
    </w:p>
    <w:bookmarkEnd w:id="11"/>
    <w:bookmarkEnd w:id="17"/>
    <w:p w14:paraId="34DB985E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18" w:name="六问题-3-的建模与求解引入光伏预报的调整购电机制"/>
      <w:r>
        <w:rPr>
          <w:rFonts w:hint="eastAsia"/>
          <w:b w:val="0"/>
          <w:bCs w:val="0"/>
          <w:color w:val="auto"/>
        </w:rPr>
        <w:t>六、问题</w:t>
      </w:r>
      <w:r>
        <w:rPr>
          <w:rFonts w:hint="eastAsia"/>
          <w:b w:val="0"/>
          <w:bCs w:val="0"/>
          <w:color w:val="auto"/>
          <w:lang w:val="en-US" w:eastAsia="zh-CN"/>
        </w:rPr>
        <w:t>三</w:t>
      </w:r>
      <w:r>
        <w:rPr>
          <w:rFonts w:hint="eastAsia"/>
          <w:b w:val="0"/>
          <w:bCs w:val="0"/>
          <w:color w:val="auto"/>
        </w:rPr>
        <w:t>的建模与求解</w:t>
      </w:r>
    </w:p>
    <w:p w14:paraId="5E844B6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19" w:name="问题分析-2"/>
      <w:r>
        <w:rPr>
          <w:b w:val="0"/>
          <w:bCs w:val="0"/>
          <w:color w:val="auto"/>
        </w:rPr>
        <w:t xml:space="preserve">6.1 </w:t>
      </w:r>
      <w:r>
        <w:rPr>
          <w:rFonts w:hint="eastAsia"/>
          <w:b w:val="0"/>
          <w:bCs w:val="0"/>
          <w:color w:val="auto"/>
        </w:rPr>
        <w:t>问题分析</w:t>
      </w:r>
    </w:p>
    <w:p w14:paraId="110D42A3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在问题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的两层机制上新增两个自由度：0:00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计划可改用附件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官方预报，6:00/12:00/18:00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可依据新预报调整剩余时段的购电承诺，改约按</w:t>
      </w:r>
      <w:r>
        <w:rPr>
          <w:b w:val="0"/>
          <w:bCs w:val="0"/>
          <w:color w:val="auto"/>
        </w:rPr>
        <w:t xml:space="preserve"> 1.5 </w:t>
      </w:r>
      <w:r>
        <w:rPr>
          <w:rFonts w:hint="eastAsia"/>
          <w:b w:val="0"/>
          <w:bCs w:val="0"/>
          <w:color w:val="auto"/>
        </w:rPr>
        <w:t>倍/0.5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倍价格结算。是否值得调整，取决于预报信息增量与改约成本的权衡，因此本问的求解必须同时回答两个子问题：附件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预报是否比问题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的历史法更准；哪些发布时刻的预报值得引入调整。</w:t>
      </w:r>
    </w:p>
    <w:p w14:paraId="2E3A2CF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两个子问题都可先由数据画像回答。附件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为</w:t>
      </w:r>
      <w:r>
        <w:rPr>
          <w:b w:val="0"/>
          <w:bCs w:val="0"/>
          <w:color w:val="auto"/>
        </w:rPr>
        <w:t xml:space="preserve"> 1460 </w:t>
      </w:r>
      <w:r>
        <w:rPr>
          <w:rFonts w:hint="eastAsia"/>
          <w:b w:val="0"/>
          <w:bCs w:val="0"/>
          <w:color w:val="auto"/>
        </w:rPr>
        <w:t>行（365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天</w:t>
      </w:r>
      <w:r>
        <w:rPr>
          <w:b w:val="0"/>
          <w:bCs w:val="0"/>
          <w:color w:val="auto"/>
        </w:rPr>
        <w:t xml:space="preserve"> × 4 </w:t>
      </w:r>
      <w:r>
        <w:rPr>
          <w:rFonts w:hint="eastAsia"/>
          <w:b w:val="0"/>
          <w:bCs w:val="0"/>
          <w:color w:val="auto"/>
        </w:rPr>
        <w:t>发布时刻）×“预报</w:t>
      </w:r>
      <w:r>
        <w:rPr>
          <w:b w:val="0"/>
          <w:bCs w:val="0"/>
          <w:color w:val="auto"/>
        </w:rPr>
        <w:t xml:space="preserve"> 1—24 </w:t>
      </w:r>
      <w:r>
        <w:rPr>
          <w:rFonts w:hint="eastAsia"/>
          <w:b w:val="0"/>
          <w:bCs w:val="0"/>
          <w:color w:val="auto"/>
        </w:rPr>
        <w:t>小时”列的布局，使用前必须确认时轴语义。将每个超前小时与实际光伏的</w:t>
      </w:r>
      <w:r>
        <w:rPr>
          <w:b w:val="0"/>
          <w:bCs w:val="0"/>
          <w:color w:val="auto"/>
        </w:rPr>
        <w:t xml:space="preserve"> 24 </w:t>
      </w:r>
      <w:r>
        <w:rPr>
          <w:rFonts w:hint="eastAsia"/>
          <w:b w:val="0"/>
          <w:bCs w:val="0"/>
          <w:color w:val="auto"/>
        </w:rPr>
        <w:t>个候选目标时刻逐一匹配，MAE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最小的匹配呈完美规律：12:00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发布的”预报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小时”对应</w:t>
      </w:r>
      <w:r>
        <w:rPr>
          <w:b w:val="0"/>
          <w:bCs w:val="0"/>
          <w:color w:val="auto"/>
        </w:rPr>
        <w:t xml:space="preserve"> 13 </w:t>
      </w:r>
      <w:r>
        <w:rPr>
          <w:rFonts w:hint="eastAsia"/>
          <w:b w:val="0"/>
          <w:bCs w:val="0"/>
          <w:color w:val="auto"/>
        </w:rPr>
        <w:t>时、“预报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小时”对应</w:t>
      </w:r>
      <w:r>
        <w:rPr>
          <w:b w:val="0"/>
          <w:bCs w:val="0"/>
          <w:color w:val="auto"/>
        </w:rPr>
        <w:t xml:space="preserve"> 14 </w:t>
      </w:r>
      <w:r>
        <w:rPr>
          <w:rFonts w:hint="eastAsia"/>
          <w:b w:val="0"/>
          <w:bCs w:val="0"/>
          <w:color w:val="auto"/>
        </w:rPr>
        <w:t>时，逐列对齐无例外。据此确认”预报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k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小时”=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发布时刻起第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k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小时的瞬时功率（H1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口径）；0:00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发布恰好覆盖当天</w:t>
      </w:r>
      <w:r>
        <w:rPr>
          <w:b w:val="0"/>
          <w:bCs w:val="0"/>
          <w:color w:val="auto"/>
        </w:rPr>
        <w:t xml:space="preserve"> 1—24 </w:t>
      </w:r>
      <w:r>
        <w:rPr>
          <w:rFonts w:hint="eastAsia"/>
          <w:b w:val="0"/>
          <w:bCs w:val="0"/>
          <w:color w:val="auto"/>
        </w:rPr>
        <w:t>时，0—1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时为夜间恒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0。口径检验中</w:t>
      </w:r>
      <w:r>
        <w:rPr>
          <w:b w:val="0"/>
          <w:bCs w:val="0"/>
          <w:color w:val="auto"/>
        </w:rPr>
        <w:t xml:space="preserve"> H1 </w:t>
      </w:r>
      <w:r>
        <w:rPr>
          <w:rFonts w:hint="eastAsia"/>
          <w:b w:val="0"/>
          <w:bCs w:val="0"/>
          <w:color w:val="auto"/>
        </w:rPr>
        <w:t>优于小时均值口径（0:00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发布日照时段</w:t>
      </w:r>
      <w:r>
        <w:rPr>
          <w:b w:val="0"/>
          <w:bCs w:val="0"/>
          <w:color w:val="auto"/>
        </w:rPr>
        <w:t xml:space="preserve"> MAE 410 </w:t>
      </w:r>
      <w:r>
        <w:rPr>
          <w:rFonts w:hint="eastAsia"/>
          <w:b w:val="0"/>
          <w:bCs w:val="0"/>
          <w:color w:val="auto"/>
        </w:rPr>
        <w:t>对</w:t>
      </w:r>
      <w:r>
        <w:rPr>
          <w:b w:val="0"/>
          <w:bCs w:val="0"/>
          <w:color w:val="auto"/>
        </w:rPr>
        <w:t xml:space="preserve"> 578 </w:t>
      </w:r>
      <w:r>
        <w:rPr>
          <w:rFonts w:hint="eastAsia"/>
          <w:b w:val="0"/>
          <w:bCs w:val="0"/>
          <w:color w:val="auto"/>
        </w:rPr>
        <w:t>kW）。图</w:t>
      </w:r>
      <w:r>
        <w:rPr>
          <w:b w:val="0"/>
          <w:bCs w:val="0"/>
          <w:color w:val="auto"/>
        </w:rPr>
        <w:t xml:space="preserve"> 6 </w:t>
      </w:r>
      <w:r>
        <w:rPr>
          <w:rFonts w:hint="eastAsia"/>
          <w:b w:val="0"/>
          <w:bCs w:val="0"/>
          <w:color w:val="auto"/>
        </w:rPr>
        <w:t>给出对齐示例与同目标时刻的精度对比。</w:t>
      </w:r>
    </w:p>
    <w:p w14:paraId="0BBD464F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drawing>
          <wp:inline distT="0" distB="0" distL="114300" distR="114300">
            <wp:extent cx="5334000" cy="2114550"/>
            <wp:effectExtent l="0" t="0" r="0" b="0"/>
            <wp:docPr id="39" name="Picture" descr="附件3预报质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附件3预报质量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11517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DC5F3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图</w:t>
      </w:r>
      <w:r>
        <w:rPr>
          <w:b w:val="0"/>
          <w:bCs w:val="0"/>
          <w:i w:val="0"/>
          <w:iCs/>
          <w:color w:val="auto"/>
        </w:rPr>
        <w:t xml:space="preserve"> 6 </w:t>
      </w:r>
      <w:r>
        <w:rPr>
          <w:rFonts w:hint="eastAsia"/>
          <w:b w:val="0"/>
          <w:bCs w:val="0"/>
          <w:i w:val="0"/>
          <w:iCs/>
          <w:color w:val="auto"/>
        </w:rPr>
        <w:t>附件</w:t>
      </w:r>
      <w:r>
        <w:rPr>
          <w:b w:val="0"/>
          <w:bCs w:val="0"/>
          <w:i w:val="0"/>
          <w:iCs/>
          <w:color w:val="auto"/>
        </w:rPr>
        <w:t xml:space="preserve"> 3 </w:t>
      </w:r>
      <w:r>
        <w:rPr>
          <w:rFonts w:hint="eastAsia"/>
          <w:b w:val="0"/>
          <w:bCs w:val="0"/>
          <w:i w:val="0"/>
          <w:iCs/>
          <w:color w:val="auto"/>
        </w:rPr>
        <w:t>预报时轴对齐示例与同目标时刻下各发布时刻的精度</w:t>
      </w:r>
    </w:p>
    <w:p w14:paraId="2A8279B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注：（a）某日</w:t>
      </w:r>
      <w:r>
        <w:rPr>
          <w:b w:val="0"/>
          <w:bCs w:val="0"/>
          <w:i w:val="0"/>
          <w:iCs/>
          <w:color w:val="auto"/>
        </w:rPr>
        <w:t xml:space="preserve"> 0:00 </w:t>
      </w:r>
      <w:r>
        <w:rPr>
          <w:rFonts w:hint="eastAsia"/>
          <w:b w:val="0"/>
          <w:bCs w:val="0"/>
          <w:i w:val="0"/>
          <w:iCs/>
          <w:color w:val="auto"/>
        </w:rPr>
        <w:t>发布预报、18:00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Fonts w:hint="eastAsia"/>
          <w:b w:val="0"/>
          <w:bCs w:val="0"/>
          <w:i w:val="0"/>
          <w:iCs/>
          <w:color w:val="auto"/>
        </w:rPr>
        <w:t>发布预报与实际光伏功率的日内曲线；（b）同一目标时刻下四个发布时刻的全年平均绝对误差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Fonts w:hint="eastAsia"/>
          <w:b w:val="0"/>
          <w:bCs w:val="0"/>
          <w:i w:val="0"/>
          <w:iCs/>
          <w:color w:val="auto"/>
        </w:rPr>
        <w:t>MAE（kW），横轴为目标时刻。</w:t>
      </w:r>
    </w:p>
    <w:p w14:paraId="0DE1AF1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由图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6（a）可见，两条预报曲线与实际出力的峰位、谷位完全对应，确认时轴理解正确；18:00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发布曲线较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更贴近实际细节。（b）显示同一目标时刻下”越晚发布越准”：0:00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发布的</w:t>
      </w:r>
      <w:r>
        <w:rPr>
          <w:b w:val="0"/>
          <w:bCs w:val="0"/>
          <w:color w:val="auto"/>
        </w:rPr>
        <w:t xml:space="preserve"> MAE </w:t>
      </w:r>
      <w:r>
        <w:rPr>
          <w:rFonts w:hint="eastAsia"/>
          <w:b w:val="0"/>
          <w:bCs w:val="0"/>
          <w:color w:val="auto"/>
        </w:rPr>
        <w:t>峰值约</w:t>
      </w:r>
      <w:r>
        <w:rPr>
          <w:b w:val="0"/>
          <w:bCs w:val="0"/>
          <w:color w:val="auto"/>
        </w:rPr>
        <w:t xml:space="preserve"> 630 </w:t>
      </w:r>
      <w:r>
        <w:rPr>
          <w:rFonts w:hint="eastAsia"/>
          <w:b w:val="0"/>
          <w:bCs w:val="0"/>
          <w:color w:val="auto"/>
        </w:rPr>
        <w:t>kW，6:00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降至约</w:t>
      </w:r>
      <w:r>
        <w:rPr>
          <w:b w:val="0"/>
          <w:bCs w:val="0"/>
          <w:color w:val="auto"/>
        </w:rPr>
        <w:t xml:space="preserve"> 420 </w:t>
      </w:r>
      <w:r>
        <w:rPr>
          <w:rFonts w:hint="eastAsia"/>
          <w:b w:val="0"/>
          <w:bCs w:val="0"/>
          <w:color w:val="auto"/>
        </w:rPr>
        <w:t>kW，12:00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与</w:t>
      </w:r>
      <w:r>
        <w:rPr>
          <w:b w:val="0"/>
          <w:bCs w:val="0"/>
          <w:color w:val="auto"/>
        </w:rPr>
        <w:t xml:space="preserve"> 18:00 </w:t>
      </w:r>
      <w:r>
        <w:rPr>
          <w:rFonts w:hint="eastAsia"/>
          <w:b w:val="0"/>
          <w:bCs w:val="0"/>
          <w:color w:val="auto"/>
        </w:rPr>
        <w:t>仅约</w:t>
      </w:r>
      <w:r>
        <w:rPr>
          <w:b w:val="0"/>
          <w:bCs w:val="0"/>
          <w:color w:val="auto"/>
        </w:rPr>
        <w:t xml:space="preserve"> 300 </w:t>
      </w:r>
      <w:r>
        <w:rPr>
          <w:rFonts w:hint="eastAsia"/>
          <w:b w:val="0"/>
          <w:bCs w:val="0"/>
          <w:color w:val="auto"/>
        </w:rPr>
        <w:t>kW。同口径全年对比中，附件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的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预报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分钟</w:t>
      </w:r>
      <w:r>
        <w:rPr>
          <w:b w:val="0"/>
          <w:bCs w:val="0"/>
          <w:color w:val="auto"/>
        </w:rPr>
        <w:t xml:space="preserve"> MAE </w:t>
      </w:r>
      <w:r>
        <w:rPr>
          <w:rFonts w:hint="eastAsia"/>
          <w:b w:val="0"/>
          <w:bCs w:val="0"/>
          <w:color w:val="auto"/>
        </w:rPr>
        <w:t>为</w:t>
      </w:r>
      <w:r>
        <w:rPr>
          <w:b w:val="0"/>
          <w:bCs w:val="0"/>
          <w:color w:val="auto"/>
        </w:rPr>
        <w:t xml:space="preserve"> 382 </w:t>
      </w:r>
      <w:r>
        <w:rPr>
          <w:rFonts w:hint="eastAsia"/>
          <w:b w:val="0"/>
          <w:bCs w:val="0"/>
          <w:color w:val="auto"/>
        </w:rPr>
        <w:t>kW，已略优于</w:t>
      </w:r>
      <w:r>
        <w:rPr>
          <w:b w:val="0"/>
          <w:bCs w:val="0"/>
          <w:color w:val="auto"/>
        </w:rPr>
        <w:t xml:space="preserve"> dow2 </w:t>
      </w:r>
      <w:r>
        <w:rPr>
          <w:rFonts w:hint="eastAsia"/>
          <w:b w:val="0"/>
          <w:bCs w:val="0"/>
          <w:color w:val="auto"/>
        </w:rPr>
        <w:t>历史法的</w:t>
      </w:r>
      <w:r>
        <w:rPr>
          <w:b w:val="0"/>
          <w:bCs w:val="0"/>
          <w:color w:val="auto"/>
        </w:rPr>
        <w:t xml:space="preserve"> 398 </w:t>
      </w:r>
      <w:r>
        <w:rPr>
          <w:rFonts w:hint="eastAsia"/>
          <w:b w:val="0"/>
          <w:bCs w:val="0"/>
          <w:color w:val="auto"/>
        </w:rPr>
        <w:t>kW。这两个事实（官方预报更准、晚间发布对晚间目标最准）为调整层设计提供了直接依据。</w:t>
      </w:r>
    </w:p>
    <w:bookmarkEnd w:id="19"/>
    <w:p w14:paraId="0CA916B8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20" w:name="模型建立-2"/>
      <w:r>
        <w:rPr>
          <w:b w:val="0"/>
          <w:bCs w:val="0"/>
          <w:color w:val="auto"/>
        </w:rPr>
        <w:t xml:space="preserve">6.2 </w:t>
      </w:r>
      <w:r>
        <w:rPr>
          <w:rFonts w:hint="eastAsia"/>
          <w:b w:val="0"/>
          <w:bCs w:val="0"/>
          <w:color w:val="auto"/>
        </w:rPr>
        <w:t>模型建立</w:t>
      </w:r>
    </w:p>
    <w:p w14:paraId="0009DE2F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在问题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冻结的口径上建立三层机制：</w:t>
      </w:r>
    </w:p>
    <w:p w14:paraId="1778204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计划层（0:00）。与问题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同构的日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LP，负载预测沿用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dow2（该日负载无新信息源），光伏预测改用附件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的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发布曲线（整点线性插值至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分钟），终端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24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≥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rFonts w:hint="eastAsia"/>
          <w:b w:val="0"/>
          <w:bCs w:val="0"/>
          <w:color w:val="auto"/>
        </w:rPr>
        <w:t>，输出计划购电量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b</m:t>
        </m:r>
      </m:oMath>
      <w:r>
        <w:rPr>
          <w:b w:val="0"/>
          <w:bCs w:val="0"/>
          <w:color w:val="auto"/>
        </w:rPr>
        <w:t>。</w:t>
      </w:r>
    </w:p>
    <w:p w14:paraId="7BF056D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调整层（可选时刻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τ</m:t>
        </m:r>
        <m:r>
          <m:rPr>
            <m:sty m:val="p"/>
          </m:rPr>
          <w:rPr>
            <w:rFonts w:ascii="Cambria Math" w:hAnsi="Cambria Math"/>
            <w:color w:val="auto"/>
          </w:rPr>
          <m:t>∈{</m:t>
        </m:r>
        <m:r>
          <m:rPr/>
          <w:rPr>
            <w:rFonts w:hint="default" w:ascii="Cambria Math" w:hAnsi="Cambria Math"/>
            <w:color w:val="auto"/>
          </w:rPr>
          <m:t>6</m:t>
        </m:r>
        <m:r>
          <m:rPr>
            <m:sty m:val="p"/>
          </m:rPr>
          <w:rPr>
            <w:rFonts w:ascii="Cambria Math" w:hAnsi="Cambria Math"/>
            <w:color w:val="auto"/>
          </w:rPr>
          <m:t>:</m:t>
        </m:r>
        <m:r>
          <m:rPr/>
          <w:rPr>
            <w:rFonts w:hint="default" w:ascii="Cambria Math" w:hAnsi="Cambria Math"/>
            <w:color w:val="auto"/>
          </w:rPr>
          <m:t>00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12</m:t>
        </m:r>
        <m:r>
          <m:rPr>
            <m:sty m:val="p"/>
          </m:rPr>
          <w:rPr>
            <w:rFonts w:ascii="Cambria Math" w:hAnsi="Cambria Math"/>
            <w:color w:val="auto"/>
          </w:rPr>
          <m:t>:</m:t>
        </m:r>
        <m:r>
          <m:rPr/>
          <w:rPr>
            <w:rFonts w:hint="default" w:ascii="Cambria Math" w:hAnsi="Cambria Math"/>
            <w:color w:val="auto"/>
          </w:rPr>
          <m:t>00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18</m:t>
        </m:r>
        <m:r>
          <m:rPr>
            <m:sty m:val="p"/>
          </m:rPr>
          <w:rPr>
            <w:rFonts w:ascii="Cambria Math" w:hAnsi="Cambria Math"/>
            <w:color w:val="auto"/>
          </w:rPr>
          <m:t>:</m:t>
        </m:r>
        <m:r>
          <m:rPr/>
          <w:rPr>
            <w:rFonts w:hint="default" w:ascii="Cambria Math" w:hAnsi="Cambria Math"/>
            <w:color w:val="auto"/>
          </w:rPr>
          <m:t>00</m:t>
        </m:r>
        <m:r>
          <m:rPr>
            <m:sty m:val="p"/>
          </m:rPr>
          <w:rPr>
            <w:rFonts w:ascii="Cambria Math" w:hAnsi="Cambria Math"/>
            <w:color w:val="auto"/>
          </w:rPr>
          <m:t>}</m:t>
        </m:r>
      </m:oMath>
      <w:r>
        <w:rPr>
          <w:rFonts w:hint="eastAsia"/>
          <w:b w:val="0"/>
          <w:bCs w:val="0"/>
          <w:color w:val="auto"/>
        </w:rPr>
        <w:t>）。以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τ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时刻发布预报重优化剩余时段：预报在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τ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时锚点处取刚发生的实际出力，负载预测仍为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dow2，储能自实际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τ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滚动，终端约束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24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color w:val="auto"/>
          </w:rPr>
          <m:t>≥max(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color w:val="auto"/>
              </w:rPr>
              <m:t>min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color w:val="auto"/>
          </w:rPr>
          <m:t>,min(</m:t>
        </m:r>
        <m:sSubSup>
          <m:sSubSup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Sup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>
                <m:nor/>
                <m:sty m:val="p"/>
              </m:rPr>
              <w:rPr>
                <w:rFonts w:ascii="Cambria Math" w:hAnsi="Cambria Math"/>
                <w:b w:val="0"/>
                <w:bCs w:val="0"/>
                <w:i w:val="0"/>
                <w:color w:val="auto"/>
              </w:rPr>
              <m:t>当日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</m:sSubSup>
        <m:r>
          <m:rPr>
            <m:sty m:val="p"/>
          </m:rPr>
          <w:rPr>
            <w:rFonts w:ascii="Cambria Math" w:hAnsi="Cambria Math"/>
            <w:color w:val="auto"/>
          </w:rPr>
          <m:t>,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τ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))</m:t>
        </m:r>
      </m:oMath>
      <w:r>
        <w:rPr>
          <w:rFonts w:hint="eastAsia"/>
          <w:b w:val="0"/>
          <w:bCs w:val="0"/>
          <w:color w:val="auto"/>
        </w:rPr>
        <w:t>。新承诺</w:t>
      </w:r>
      <w:r>
        <w:rPr>
          <w:b w:val="0"/>
          <w:bCs w:val="0"/>
          <w:color w:val="auto"/>
        </w:rPr>
        <w:t xml:space="preserve"> </w:t>
      </w:r>
      <m:oMath>
        <m:sSup>
          <m:sSup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pPr>
          <m:e>
            <m:r>
              <m:rPr/>
              <w:rPr>
                <w:rFonts w:hint="default" w:ascii="Cambria Math" w:hAnsi="Cambria Math"/>
                <w:color w:val="auto"/>
              </w:rPr>
              <m:t>u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color w:val="auto"/>
              </w:rPr>
              <m:t>(</m:t>
            </m:r>
            <m:r>
              <m:rPr/>
              <w:rPr>
                <w:rFonts w:hint="default" w:ascii="Cambria Math" w:hAnsi="Cambria Math"/>
                <w:color w:val="auto"/>
              </w:rPr>
              <m:t>τ</m:t>
            </m:r>
            <m:r>
              <m:rPr>
                <m:sty m:val="p"/>
              </m:rPr>
              <w:rPr>
                <w:rFonts w:ascii="Cambria Math" w:hAnsi="Cambria Math"/>
                <w:color w:val="auto"/>
              </w:rPr>
              <m:t>)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</m:sSup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与上一轮承诺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p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的偏差按题设价格逐轮结算（滚动承诺，防免费反复改约）：</w:t>
      </w:r>
    </w:p>
    <w:p w14:paraId="6C87A6BE">
      <w:pPr>
        <w:pStyle w:val="3"/>
        <w:pageBreakBefore w:val="0"/>
        <w:widowControl/>
        <w:tabs>
          <w:tab w:val="center" w:pos="4513"/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ab/>
      </w:r>
      <m:oMath>
        <m:r>
          <m:rPr>
            <m:nor/>
            <m:sty m:val="p"/>
          </m:rPr>
          <w:rPr>
            <w:rFonts w:ascii="Cambria Math" w:hAnsi="Cambria Math"/>
            <w:b w:val="0"/>
            <w:bCs w:val="0"/>
            <w:i w:val="0"/>
            <w:color w:val="auto"/>
          </w:rPr>
          <m:t>调整结算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τ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ascii="Cambria Math" w:hAnsi="Cambria Math"/>
                <w:color w:val="auto"/>
              </w:rPr>
              <m:t>​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naryPr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auto"/>
                  </w:rPr>
                  <m:t>≥</m:t>
                </m:r>
                <m:r>
                  <m:rPr/>
                  <w:rPr>
                    <w:rFonts w:hint="default" w:ascii="Cambria Math" w:hAnsi="Cambria Math"/>
                    <w:color w:val="auto"/>
                  </w:rPr>
                  <m:t>τ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  <m:sup>
                <m:r>
                  <m:rPr/>
                  <w:rPr>
                    <w:rFonts w:ascii="Cambria Math" w:hAnsi="Cambria Math"/>
                    <w:color w:val="auto"/>
                  </w:rPr>
                  <m:t>​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p>
              <m:e>
                <m:d>
                  <m:dPr>
                    <m:begChr m:val="["/>
                    <m:sepChr m:val=""/>
                    <m:endChr m:val="]"/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 1.5 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(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(</m:t>
                        </m:r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−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+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+</m:t>
                    </m:r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0.5 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−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(</m:t>
                        </m:r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p>
                    </m:sSubSup>
                    <m:sSup>
                      <m:s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+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e>
                </m:d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</m:nary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</m:oMath>
      <w:r>
        <w:rPr>
          <w:b w:val="0"/>
          <w:bCs w:val="0"/>
          <w:color w:val="auto"/>
        </w:rPr>
        <w:tab/>
      </w:r>
      <w:r>
        <w:rPr>
          <w:b w:val="0"/>
          <w:bCs w:val="0"/>
          <w:color w:val="auto"/>
        </w:rPr>
        <w:t>(7)</w:t>
      </w:r>
    </w:p>
    <w:p w14:paraId="0DFB7291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式中</w:t>
      </w:r>
      <w:r>
        <w:rPr>
          <w:b w:val="0"/>
          <w:bCs w:val="0"/>
          <w:color w:val="auto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auto"/>
          </w:rPr>
          <m:t>(⋅</m:t>
        </m:r>
        <m:sSup>
          <m:sSup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auto"/>
              </w:rPr>
              <m:t>)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color w:val="auto"/>
              </w:rPr>
              <m:t>+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</m:sSup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取正部：超买部分付</w:t>
      </w:r>
      <w:r>
        <w:rPr>
          <w:b w:val="0"/>
          <w:bCs w:val="0"/>
          <w:color w:val="auto"/>
        </w:rPr>
        <w:t xml:space="preserve"> 1.5 </w:t>
      </w:r>
      <w:r>
        <w:rPr>
          <w:rFonts w:hint="eastAsia"/>
          <w:b w:val="0"/>
          <w:bCs w:val="0"/>
          <w:color w:val="auto"/>
        </w:rPr>
        <w:t>倍溢价，少买部分按</w:t>
      </w:r>
      <w:r>
        <w:rPr>
          <w:b w:val="0"/>
          <w:bCs w:val="0"/>
          <w:color w:val="auto"/>
        </w:rPr>
        <w:t xml:space="preserve"> 0.5 </w:t>
      </w:r>
      <w:r>
        <w:rPr>
          <w:rFonts w:hint="eastAsia"/>
          <w:b w:val="0"/>
          <w:bCs w:val="0"/>
          <w:color w:val="auto"/>
        </w:rPr>
        <w:t>倍违约结算。调整层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的目标为预报意义下的”购电费</w:t>
      </w:r>
      <w:r>
        <w:rPr>
          <w:b w:val="0"/>
          <w:bCs w:val="0"/>
          <w:color w:val="auto"/>
        </w:rPr>
        <w:t xml:space="preserve"> + </w:t>
      </w:r>
      <w:r>
        <w:rPr>
          <w:rFonts w:hint="eastAsia"/>
          <w:b w:val="0"/>
          <w:bCs w:val="0"/>
          <w:color w:val="auto"/>
        </w:rPr>
        <w:t>调整结算</w:t>
      </w:r>
      <w:r>
        <w:rPr>
          <w:b w:val="0"/>
          <w:bCs w:val="0"/>
          <w:color w:val="auto"/>
        </w:rPr>
        <w:t xml:space="preserve"> + 5 </w:t>
      </w:r>
      <w:r>
        <w:rPr>
          <w:rFonts w:hint="eastAsia"/>
          <w:b w:val="0"/>
          <w:bCs w:val="0"/>
          <w:color w:val="auto"/>
        </w:rPr>
        <w:t>倍紧急购电期望”之和最小，即用可预期的改约成本置换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倍价风险。</w:t>
      </w:r>
    </w:p>
    <w:p w14:paraId="2FC195B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执行层（实时）。贪心储能不变；购电按最新承诺量执行，缺口走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倍紧急购电。全天购电费为</w:t>
      </w:r>
    </w:p>
    <w:p w14:paraId="680FC1B5">
      <w:pPr>
        <w:pStyle w:val="3"/>
        <w:pageBreakBefore w:val="0"/>
        <w:widowControl/>
        <w:tabs>
          <w:tab w:val="center" w:pos="4513"/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ab/>
      </w:r>
      <m:oMath>
        <m:r>
          <m:rPr/>
          <w:rPr>
            <w:rFonts w:hint="default" w:ascii="Cambria Math" w:hAnsi="Cambria Math"/>
            <w:color w:val="auto"/>
          </w:rPr>
          <m:t>Z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ascii="Cambria Math" w:hAnsi="Cambria Math"/>
                <w:color w:val="auto"/>
              </w:rPr>
              <m:t>​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c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  <m:r>
          <m:rPr/>
          <w:rPr>
            <w:rFonts w:ascii="Cambria Math" w:hAnsi="Cambria Math"/>
            <w:color w:val="auto"/>
          </w:rPr>
          <m:t> 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b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+</m:t>
        </m:r>
        <m:r>
          <m:rPr>
            <m:nor/>
            <m:sty m:val="p"/>
          </m:rPr>
          <w:rPr>
            <w:rFonts w:ascii="Cambria Math" w:hAnsi="Cambria Math"/>
            <w:color w:val="auto"/>
          </w:rPr>
          <m:t>式(7)的调整结算</m:t>
        </m:r>
        <m:r>
          <m:rPr>
            <m:sty m:val="p"/>
          </m:rPr>
          <w:rPr>
            <w:rFonts w:ascii="Cambria Math" w:hAnsi="Cambria Math"/>
            <w:color w:val="auto"/>
          </w:rPr>
          <m:t>+</m:t>
        </m:r>
        <m:r>
          <m:rPr/>
          <w:rPr>
            <w:rFonts w:hint="default" w:ascii="Cambria Math" w:hAnsi="Cambria Math"/>
            <w:color w:val="auto"/>
          </w:rPr>
          <m:t>5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ascii="Cambria Math" w:hAnsi="Cambria Math"/>
                <w:color w:val="auto"/>
              </w:rPr>
              <m:t>​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c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  <m:r>
          <m:rPr/>
          <w:rPr>
            <w:rFonts w:hint="default" w:ascii="Cambria Math" w:hAnsi="Cambria Math"/>
            <w:color w:val="auto"/>
          </w:rPr>
          <m:t> e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m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ab/>
      </w:r>
      <w:r>
        <w:rPr>
          <w:b w:val="0"/>
          <w:bCs w:val="0"/>
          <w:color w:val="auto"/>
        </w:rPr>
        <w:t>(8)</w:t>
      </w:r>
    </w:p>
    <w:p w14:paraId="58C53212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结算公式以四个手算案例做单元测试：单轮少买违约（</w:t>
      </w:r>
      <m:oMath>
        <m:r>
          <m:rPr/>
          <w:rPr>
            <w:rFonts w:hint="default" w:ascii="Cambria Math" w:hAnsi="Cambria Math"/>
            <w:color w:val="auto"/>
          </w:rPr>
          <m:t>b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100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u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80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c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1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应得</w:t>
      </w:r>
      <w:r>
        <w:rPr>
          <w:b w:val="0"/>
          <w:bCs w:val="0"/>
          <w:color w:val="auto"/>
        </w:rPr>
        <w:t xml:space="preserve"> 90 </w:t>
      </w:r>
      <w:r>
        <w:rPr>
          <w:rFonts w:hint="eastAsia"/>
          <w:b w:val="0"/>
          <w:bCs w:val="0"/>
          <w:color w:val="auto"/>
        </w:rPr>
        <w:t>元）、超买溢价（</w:t>
      </w:r>
      <m:oMath>
        <m:r>
          <m:rPr/>
          <w:rPr>
            <w:rFonts w:hint="default" w:ascii="Cambria Math" w:hAnsi="Cambria Math"/>
            <w:color w:val="auto"/>
          </w:rPr>
          <m:t>b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100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u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130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c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2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应得</w:t>
      </w:r>
      <w:r>
        <w:rPr>
          <w:b w:val="0"/>
          <w:bCs w:val="0"/>
          <w:color w:val="auto"/>
        </w:rPr>
        <w:t xml:space="preserve"> 290 </w:t>
      </w:r>
      <w:r>
        <w:rPr>
          <w:rFonts w:hint="eastAsia"/>
          <w:b w:val="0"/>
          <w:bCs w:val="0"/>
          <w:color w:val="auto"/>
        </w:rPr>
        <w:t>元）、两轮滚动（</w:t>
      </w:r>
      <m:oMath>
        <m:r>
          <m:rPr/>
          <w:rPr>
            <w:rFonts w:hint="default" w:ascii="Cambria Math" w:hAnsi="Cambria Math"/>
            <w:color w:val="auto"/>
          </w:rPr>
          <m:t>b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100</m:t>
        </m:r>
        <m:r>
          <m:rPr>
            <m:sty m:val="p"/>
          </m:rPr>
          <w:rPr>
            <w:rFonts w:ascii="Cambria Math" w:hAnsi="Cambria Math"/>
            <w:color w:val="auto"/>
          </w:rPr>
          <m:t>→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u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1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60</m:t>
        </m:r>
        <m:r>
          <m:rPr>
            <m:sty m:val="p"/>
          </m:rPr>
          <w:rPr>
            <w:rFonts w:ascii="Cambria Math" w:hAnsi="Cambria Math"/>
            <w:color w:val="auto"/>
          </w:rPr>
          <m:t>→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u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2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90</m:t>
        </m:r>
      </m:oMath>
      <w:r>
        <w:rPr>
          <w:rFonts w:hint="eastAsia"/>
          <w:b w:val="0"/>
          <w:bCs w:val="0"/>
          <w:color w:val="auto"/>
        </w:rPr>
        <w:t>，</w:t>
      </w:r>
      <m:oMath>
        <m:r>
          <m:rPr/>
          <w:rPr>
            <w:rFonts w:hint="default" w:ascii="Cambria Math" w:hAnsi="Cambria Math"/>
            <w:color w:val="auto"/>
          </w:rPr>
          <m:t>c</m:t>
        </m:r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1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应得</w:t>
      </w:r>
      <w:r>
        <w:rPr>
          <w:b w:val="0"/>
          <w:bCs w:val="0"/>
          <w:color w:val="auto"/>
        </w:rPr>
        <w:t xml:space="preserve"> 125 </w:t>
      </w:r>
      <w:r>
        <w:rPr>
          <w:rFonts w:hint="eastAsia"/>
          <w:b w:val="0"/>
          <w:bCs w:val="0"/>
          <w:color w:val="auto"/>
        </w:rPr>
        <w:t>元）与零调整零溢价，全部通过。</w:t>
      </w:r>
    </w:p>
    <w:p w14:paraId="3AD4A27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方案消融设计。为回答”是否需要引入其他时刻预报”，设置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S0（不调整）、S6、S12、S18（仅对应单一时刻）与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S61218（三时全调）五个机制方案，另设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S61218P（以实际光伏代替预报，即完美预报）作为上界参照。方案优劣统一以执行期总费用评价。</w:t>
      </w:r>
    </w:p>
    <w:bookmarkEnd w:id="20"/>
    <w:p w14:paraId="225100C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21" w:name="模型求解与结果分析-2"/>
      <w:r>
        <w:rPr>
          <w:b w:val="0"/>
          <w:bCs w:val="0"/>
          <w:color w:val="auto"/>
        </w:rPr>
        <w:t xml:space="preserve">6.3 </w:t>
      </w:r>
      <w:r>
        <w:rPr>
          <w:rFonts w:hint="eastAsia"/>
          <w:b w:val="0"/>
          <w:bCs w:val="0"/>
          <w:color w:val="auto"/>
        </w:rPr>
        <w:t>模型求解与结果分析</w:t>
      </w:r>
    </w:p>
    <w:p w14:paraId="2EF5C960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表</w:t>
      </w:r>
      <w:r>
        <w:rPr>
          <w:b w:val="0"/>
          <w:bCs w:val="0"/>
          <w:color w:val="auto"/>
        </w:rPr>
        <w:t xml:space="preserve"> 8 </w:t>
      </w:r>
      <w:r>
        <w:rPr>
          <w:rFonts w:hint="eastAsia"/>
          <w:b w:val="0"/>
          <w:bCs w:val="0"/>
          <w:color w:val="auto"/>
        </w:rPr>
        <w:t>给出固定电价下的消融结果。</w:t>
      </w:r>
    </w:p>
    <w:p w14:paraId="5AF4511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8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3 </w:t>
      </w:r>
      <w:r>
        <w:rPr>
          <w:rFonts w:hint="eastAsia"/>
          <w:b w:val="0"/>
          <w:bCs w:val="0"/>
          <w:i w:val="0"/>
          <w:color w:val="auto"/>
        </w:rPr>
        <w:t>调整方案消融对比（执行期</w:t>
      </w:r>
      <w:r>
        <w:rPr>
          <w:b w:val="0"/>
          <w:bCs w:val="0"/>
          <w:i w:val="0"/>
          <w:color w:val="auto"/>
        </w:rPr>
        <w:t xml:space="preserve"> 334 </w:t>
      </w:r>
      <w:r>
        <w:rPr>
          <w:rFonts w:hint="eastAsia"/>
          <w:b w:val="0"/>
          <w:bCs w:val="0"/>
          <w:i w:val="0"/>
          <w:color w:val="auto"/>
        </w:rPr>
        <w:t>天，固定电价）</w:t>
      </w:r>
    </w:p>
    <w:tbl>
      <w:tblPr>
        <w:tblStyle w:val="41"/>
        <w:tblW w:w="5000" w:type="pct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5"/>
        <w:gridCol w:w="1550"/>
        <w:gridCol w:w="1361"/>
        <w:gridCol w:w="1490"/>
        <w:gridCol w:w="1294"/>
        <w:gridCol w:w="1302"/>
      </w:tblGrid>
      <w:tr w14:paraId="76984CE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29E853F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方案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5AB011C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计划购电费/万元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6B99A67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调整结算/万元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6EAFE09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紧急购电费/万元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368AB65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总费用/万元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2710A2C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紧急电量/kWh</w:t>
            </w:r>
          </w:p>
        </w:tc>
      </w:tr>
      <w:tr w14:paraId="569D00A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A68E5B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S0 </w:t>
            </w:r>
            <w:r>
              <w:rPr>
                <w:rFonts w:hint="eastAsia"/>
                <w:b w:val="0"/>
                <w:bCs w:val="0"/>
                <w:color w:val="auto"/>
              </w:rPr>
              <w:t>不调整</w:t>
            </w:r>
          </w:p>
        </w:tc>
        <w:tc>
          <w:tcPr>
            <w:vAlign w:val="center"/>
          </w:tcPr>
          <w:p w14:paraId="1EDB3D5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1232.66</w:t>
            </w:r>
          </w:p>
        </w:tc>
        <w:tc>
          <w:tcPr>
            <w:vAlign w:val="center"/>
          </w:tcPr>
          <w:p w14:paraId="1352661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7F139F5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361.15</w:t>
            </w:r>
          </w:p>
        </w:tc>
        <w:tc>
          <w:tcPr>
            <w:vAlign w:val="center"/>
          </w:tcPr>
          <w:p w14:paraId="056471F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1593.82</w:t>
            </w:r>
          </w:p>
        </w:tc>
        <w:tc>
          <w:tcPr>
            <w:vAlign w:val="center"/>
          </w:tcPr>
          <w:p w14:paraId="528F29B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589 703</w:t>
            </w:r>
          </w:p>
        </w:tc>
      </w:tr>
      <w:tr w14:paraId="39F2CC1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8675E9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S6 </w:t>
            </w:r>
            <w:r>
              <w:rPr>
                <w:rFonts w:hint="eastAsia"/>
                <w:b w:val="0"/>
                <w:bCs w:val="0"/>
                <w:color w:val="auto"/>
              </w:rPr>
              <w:t>仅</w:t>
            </w:r>
            <w:r>
              <w:rPr>
                <w:b w:val="0"/>
                <w:bCs w:val="0"/>
                <w:color w:val="auto"/>
              </w:rPr>
              <w:t xml:space="preserve"> 6 </w:t>
            </w:r>
            <w:r>
              <w:rPr>
                <w:rFonts w:hint="eastAsia"/>
                <w:b w:val="0"/>
                <w:bCs w:val="0"/>
                <w:color w:val="auto"/>
              </w:rPr>
              <w:t>时调整</w:t>
            </w:r>
          </w:p>
        </w:tc>
        <w:tc>
          <w:tcPr>
            <w:vAlign w:val="center"/>
          </w:tcPr>
          <w:p w14:paraId="112EBAC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1231.49</w:t>
            </w:r>
          </w:p>
        </w:tc>
        <w:tc>
          <w:tcPr>
            <w:vAlign w:val="center"/>
          </w:tcPr>
          <w:p w14:paraId="1B5D0B7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34.78</w:t>
            </w:r>
          </w:p>
        </w:tc>
        <w:tc>
          <w:tcPr>
            <w:vAlign w:val="center"/>
          </w:tcPr>
          <w:p w14:paraId="4B58D71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254.88</w:t>
            </w:r>
          </w:p>
        </w:tc>
        <w:tc>
          <w:tcPr>
            <w:vAlign w:val="center"/>
          </w:tcPr>
          <w:p w14:paraId="6A0D631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1521.14</w:t>
            </w:r>
          </w:p>
        </w:tc>
        <w:tc>
          <w:tcPr>
            <w:vAlign w:val="center"/>
          </w:tcPr>
          <w:p w14:paraId="7728F87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418 326</w:t>
            </w:r>
          </w:p>
        </w:tc>
      </w:tr>
      <w:tr w14:paraId="4B5C314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D0CDDE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S12 </w:t>
            </w:r>
            <w:r>
              <w:rPr>
                <w:rFonts w:hint="eastAsia"/>
                <w:b w:val="0"/>
                <w:bCs w:val="0"/>
                <w:color w:val="auto"/>
              </w:rPr>
              <w:t>仅</w:t>
            </w:r>
            <w:r>
              <w:rPr>
                <w:b w:val="0"/>
                <w:bCs w:val="0"/>
                <w:color w:val="auto"/>
              </w:rPr>
              <w:t xml:space="preserve"> 12 </w:t>
            </w:r>
            <w:r>
              <w:rPr>
                <w:rFonts w:hint="eastAsia"/>
                <w:b w:val="0"/>
                <w:bCs w:val="0"/>
                <w:color w:val="auto"/>
              </w:rPr>
              <w:t>时调整</w:t>
            </w:r>
          </w:p>
        </w:tc>
        <w:tc>
          <w:tcPr>
            <w:vAlign w:val="center"/>
          </w:tcPr>
          <w:p w14:paraId="5B0B132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1231.50</w:t>
            </w:r>
          </w:p>
        </w:tc>
        <w:tc>
          <w:tcPr>
            <w:vAlign w:val="center"/>
          </w:tcPr>
          <w:p w14:paraId="64F1037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12.59</w:t>
            </w:r>
          </w:p>
        </w:tc>
        <w:tc>
          <w:tcPr>
            <w:vAlign w:val="center"/>
          </w:tcPr>
          <w:p w14:paraId="6440754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264.99</w:t>
            </w:r>
          </w:p>
        </w:tc>
        <w:tc>
          <w:tcPr>
            <w:vAlign w:val="center"/>
          </w:tcPr>
          <w:p w14:paraId="3296219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1509.08</w:t>
            </w:r>
          </w:p>
        </w:tc>
        <w:tc>
          <w:tcPr>
            <w:vAlign w:val="center"/>
          </w:tcPr>
          <w:p w14:paraId="3A8B2C1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449 162</w:t>
            </w:r>
          </w:p>
        </w:tc>
      </w:tr>
      <w:tr w14:paraId="665CB1C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BAA0AB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S18 </w:t>
            </w:r>
            <w:r>
              <w:rPr>
                <w:rFonts w:hint="eastAsia"/>
                <w:b w:val="0"/>
                <w:bCs w:val="0"/>
                <w:color w:val="auto"/>
              </w:rPr>
              <w:t>仅</w:t>
            </w:r>
            <w:r>
              <w:rPr>
                <w:b w:val="0"/>
                <w:bCs w:val="0"/>
                <w:color w:val="auto"/>
              </w:rPr>
              <w:t xml:space="preserve"> 18 </w:t>
            </w:r>
            <w:r>
              <w:rPr>
                <w:rFonts w:hint="eastAsia"/>
                <w:b w:val="0"/>
                <w:bCs w:val="0"/>
                <w:color w:val="auto"/>
              </w:rPr>
              <w:t>时调整（主方案）</w:t>
            </w:r>
          </w:p>
        </w:tc>
        <w:tc>
          <w:tcPr>
            <w:vAlign w:val="center"/>
          </w:tcPr>
          <w:p w14:paraId="0079BC8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1232.03</w:t>
            </w:r>
          </w:p>
        </w:tc>
        <w:tc>
          <w:tcPr>
            <w:vAlign w:val="center"/>
          </w:tcPr>
          <w:p w14:paraId="6C78846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72.83</w:t>
            </w:r>
          </w:p>
        </w:tc>
        <w:tc>
          <w:tcPr>
            <w:vAlign w:val="center"/>
          </w:tcPr>
          <w:p w14:paraId="52787B5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120.74</w:t>
            </w:r>
          </w:p>
        </w:tc>
        <w:tc>
          <w:tcPr>
            <w:vAlign w:val="center"/>
          </w:tcPr>
          <w:p w14:paraId="01C56AF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1425.60</w:t>
            </w:r>
          </w:p>
        </w:tc>
        <w:tc>
          <w:tcPr>
            <w:vAlign w:val="center"/>
          </w:tcPr>
          <w:p w14:paraId="0A4F65A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235 064</w:t>
            </w:r>
          </w:p>
        </w:tc>
      </w:tr>
      <w:tr w14:paraId="5553C27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A04F94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S61218 </w:t>
            </w:r>
            <w:r>
              <w:rPr>
                <w:rFonts w:hint="eastAsia"/>
                <w:b w:val="0"/>
                <w:bCs w:val="0"/>
                <w:color w:val="auto"/>
              </w:rPr>
              <w:t>三时全调</w:t>
            </w:r>
          </w:p>
        </w:tc>
        <w:tc>
          <w:tcPr>
            <w:vAlign w:val="center"/>
          </w:tcPr>
          <w:p w14:paraId="4DBCE1F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1232.36</w:t>
            </w:r>
          </w:p>
        </w:tc>
        <w:tc>
          <w:tcPr>
            <w:vAlign w:val="center"/>
          </w:tcPr>
          <w:p w14:paraId="7D64BF4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107.93</w:t>
            </w:r>
          </w:p>
        </w:tc>
        <w:tc>
          <w:tcPr>
            <w:vAlign w:val="center"/>
          </w:tcPr>
          <w:p w14:paraId="47D7B3F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86.45</w:t>
            </w:r>
          </w:p>
        </w:tc>
        <w:tc>
          <w:tcPr>
            <w:vAlign w:val="center"/>
          </w:tcPr>
          <w:p w14:paraId="407BE5D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1426.75</w:t>
            </w:r>
          </w:p>
        </w:tc>
        <w:tc>
          <w:tcPr>
            <w:vAlign w:val="center"/>
          </w:tcPr>
          <w:p w14:paraId="1718C08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163 089</w:t>
            </w:r>
          </w:p>
        </w:tc>
      </w:tr>
      <w:tr w14:paraId="0751857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60042B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S61218P </w:t>
            </w:r>
            <w:r>
              <w:rPr>
                <w:rFonts w:hint="eastAsia"/>
                <w:b w:val="0"/>
                <w:bCs w:val="0"/>
                <w:color w:val="auto"/>
              </w:rPr>
              <w:t>完美预报（参照）</w:t>
            </w:r>
          </w:p>
        </w:tc>
        <w:tc>
          <w:tcPr>
            <w:vAlign w:val="center"/>
          </w:tcPr>
          <w:p w14:paraId="66C1D88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1232.71</w:t>
            </w:r>
          </w:p>
        </w:tc>
        <w:tc>
          <w:tcPr>
            <w:vAlign w:val="center"/>
          </w:tcPr>
          <w:p w14:paraId="2A98BF0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88.12</w:t>
            </w:r>
          </w:p>
        </w:tc>
        <w:tc>
          <w:tcPr>
            <w:vAlign w:val="center"/>
          </w:tcPr>
          <w:p w14:paraId="6F292ED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80.71</w:t>
            </w:r>
          </w:p>
        </w:tc>
        <w:tc>
          <w:tcPr>
            <w:vAlign w:val="center"/>
          </w:tcPr>
          <w:p w14:paraId="579C8B8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1401.54</w:t>
            </w:r>
          </w:p>
        </w:tc>
        <w:tc>
          <w:tcPr>
            <w:vAlign w:val="center"/>
          </w:tcPr>
          <w:p w14:paraId="49E42ED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156 752</w:t>
            </w:r>
          </w:p>
        </w:tc>
      </w:tr>
      <w:tr w14:paraId="5C10733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7393C6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问题</w:t>
            </w:r>
            <w:r>
              <w:rPr>
                <w:b w:val="0"/>
                <w:bCs w:val="0"/>
                <w:color w:val="auto"/>
              </w:rPr>
              <w:t xml:space="preserve"> 2 dow2 </w:t>
            </w:r>
            <w:r>
              <w:rPr>
                <w:rFonts w:hint="eastAsia"/>
                <w:b w:val="0"/>
                <w:bCs w:val="0"/>
                <w:color w:val="auto"/>
              </w:rPr>
              <w:t>参照（冻结）</w:t>
            </w:r>
          </w:p>
        </w:tc>
        <w:tc>
          <w:tcPr>
            <w:vAlign w:val="center"/>
          </w:tcPr>
          <w:p w14:paraId="7742F90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1222.20</w:t>
            </w:r>
          </w:p>
        </w:tc>
        <w:tc>
          <w:tcPr>
            <w:vAlign w:val="center"/>
          </w:tcPr>
          <w:p w14:paraId="067B98C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6D7B4A0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430.08</w:t>
            </w:r>
          </w:p>
        </w:tc>
        <w:tc>
          <w:tcPr>
            <w:vAlign w:val="center"/>
          </w:tcPr>
          <w:p w14:paraId="4210A8C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1652.28</w:t>
            </w:r>
          </w:p>
        </w:tc>
        <w:tc>
          <w:tcPr>
            <w:vAlign w:val="center"/>
          </w:tcPr>
          <w:p w14:paraId="445BDE3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722 246</w:t>
            </w:r>
          </w:p>
        </w:tc>
      </w:tr>
    </w:tbl>
    <w:p w14:paraId="2E20865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注：数据来源为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表格/Q3/q3_scheme_compare.csv</w:t>
      </w:r>
      <w:r>
        <w:rPr>
          <w:rFonts w:hint="eastAsia"/>
          <w:b w:val="0"/>
          <w:bCs w:val="0"/>
          <w:i w:val="0"/>
          <w:iCs/>
          <w:color w:val="auto"/>
        </w:rPr>
        <w:t>；总费用含计划费、调整结算与紧急购电费。</w:t>
      </w:r>
    </w:p>
    <w:p w14:paraId="34EC62E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表</w:t>
      </w:r>
      <w:r>
        <w:rPr>
          <w:b w:val="0"/>
          <w:bCs w:val="0"/>
          <w:color w:val="auto"/>
        </w:rPr>
        <w:t xml:space="preserve"> 8 </w:t>
      </w:r>
      <w:r>
        <w:rPr>
          <w:rFonts w:hint="eastAsia"/>
          <w:b w:val="0"/>
          <w:bCs w:val="0"/>
          <w:color w:val="auto"/>
        </w:rPr>
        <w:t>支持两个结论。其一，附件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预报本身即有价值：S0（1232.66+361.15=1593.82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万元）较问题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参照节省</w:t>
      </w:r>
      <w:r>
        <w:rPr>
          <w:b w:val="0"/>
          <w:bCs w:val="0"/>
          <w:color w:val="auto"/>
        </w:rPr>
        <w:t xml:space="preserve"> 58.46 </w:t>
      </w:r>
      <w:r>
        <w:rPr>
          <w:rFonts w:hint="eastAsia"/>
          <w:b w:val="0"/>
          <w:bCs w:val="0"/>
          <w:color w:val="auto"/>
        </w:rPr>
        <w:t>万元/年，源于官方预报</w:t>
      </w:r>
      <w:r>
        <w:rPr>
          <w:b w:val="0"/>
          <w:bCs w:val="0"/>
          <w:color w:val="auto"/>
        </w:rPr>
        <w:t xml:space="preserve"> MAE </w:t>
      </w:r>
      <w:r>
        <w:rPr>
          <w:rFonts w:hint="eastAsia"/>
          <w:b w:val="0"/>
          <w:bCs w:val="0"/>
          <w:color w:val="auto"/>
        </w:rPr>
        <w:t>低于历史法。其二，在滚动承诺口径下仅需引入</w:t>
      </w:r>
      <w:r>
        <w:rPr>
          <w:b w:val="0"/>
          <w:bCs w:val="0"/>
          <w:color w:val="auto"/>
        </w:rPr>
        <w:t xml:space="preserve"> 18:00 </w:t>
      </w:r>
      <w:r>
        <w:rPr>
          <w:rFonts w:hint="eastAsia"/>
          <w:b w:val="0"/>
          <w:bCs w:val="0"/>
          <w:color w:val="auto"/>
        </w:rPr>
        <w:t>时刻预报：S18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较</w:t>
      </w:r>
      <w:r>
        <w:rPr>
          <w:b w:val="0"/>
          <w:bCs w:val="0"/>
          <w:color w:val="auto"/>
        </w:rPr>
        <w:t xml:space="preserve"> S0 </w:t>
      </w:r>
      <w:r>
        <w:rPr>
          <w:rFonts w:hint="eastAsia"/>
          <w:b w:val="0"/>
          <w:bCs w:val="0"/>
          <w:color w:val="auto"/>
        </w:rPr>
        <w:t>净省</w:t>
      </w:r>
      <w:r>
        <w:rPr>
          <w:b w:val="0"/>
          <w:bCs w:val="0"/>
          <w:color w:val="auto"/>
        </w:rPr>
        <w:t xml:space="preserve"> 168.22 </w:t>
      </w:r>
      <w:r>
        <w:rPr>
          <w:rFonts w:hint="eastAsia"/>
          <w:b w:val="0"/>
          <w:bCs w:val="0"/>
          <w:color w:val="auto"/>
        </w:rPr>
        <w:t>万元/年（−10.6%），为全部单时刻方案中最大；S6、S12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单独引入亦有净收益，但三时全调（1426.75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万元）反而略差于仅</w:t>
      </w:r>
      <w:r>
        <w:rPr>
          <w:b w:val="0"/>
          <w:bCs w:val="0"/>
          <w:color w:val="auto"/>
        </w:rPr>
        <w:t xml:space="preserve"> 18 </w:t>
      </w:r>
      <w:r>
        <w:rPr>
          <w:rFonts w:hint="eastAsia"/>
          <w:b w:val="0"/>
          <w:bCs w:val="0"/>
          <w:color w:val="auto"/>
        </w:rPr>
        <w:t>时——6/12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时调整先付出改约溢价，其对紧急购电的进一步节省不足以覆盖，说明固定电价下晚间净负荷高峰（紧急购电高发段）是唯一值得专门调整的窗口。费用</w:t>
      </w:r>
      <w:r>
        <w:rPr>
          <w:b w:val="0"/>
          <w:bCs w:val="0"/>
          <w:color w:val="auto"/>
        </w:rPr>
        <w:t xml:space="preserve"> bracketing </w:t>
      </w:r>
      <w:r>
        <w:rPr>
          <w:rFonts w:hint="eastAsia"/>
          <w:b w:val="0"/>
          <w:bCs w:val="0"/>
          <w:color w:val="auto"/>
        </w:rPr>
        <w:t>自洽：S61218P（1401.54）≤</w:t>
      </w:r>
      <w:r>
        <w:rPr>
          <w:b w:val="0"/>
          <w:bCs w:val="0"/>
          <w:color w:val="auto"/>
        </w:rPr>
        <w:t xml:space="preserve"> S61218 ≈ S18 ≤ S6、S12 ≤ S0 ≤ </w:t>
      </w:r>
      <w:r>
        <w:rPr>
          <w:rFonts w:hint="eastAsia"/>
          <w:b w:val="0"/>
          <w:bCs w:val="0"/>
          <w:color w:val="auto"/>
        </w:rPr>
        <w:t>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参照。图</w:t>
      </w:r>
      <w:r>
        <w:rPr>
          <w:b w:val="0"/>
          <w:bCs w:val="0"/>
          <w:color w:val="auto"/>
        </w:rPr>
        <w:t xml:space="preserve"> 7 </w:t>
      </w:r>
      <w:r>
        <w:rPr>
          <w:rFonts w:hint="eastAsia"/>
          <w:b w:val="0"/>
          <w:bCs w:val="0"/>
          <w:color w:val="auto"/>
        </w:rPr>
        <w:t>给出月度费用结构与消融对比。</w:t>
      </w:r>
    </w:p>
    <w:p w14:paraId="1E7C610A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drawing>
          <wp:inline distT="0" distB="0" distL="114300" distR="114300">
            <wp:extent cx="5334000" cy="2225040"/>
            <wp:effectExtent l="0" t="0" r="0" b="0"/>
            <wp:docPr id="44" name="Picture" descr="问题3年度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问题3年度结果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2531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86708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图</w:t>
      </w:r>
      <w:r>
        <w:rPr>
          <w:b w:val="0"/>
          <w:bCs w:val="0"/>
          <w:i w:val="0"/>
          <w:iCs/>
          <w:color w:val="auto"/>
        </w:rPr>
        <w:t xml:space="preserve"> 7 </w:t>
      </w:r>
      <w:r>
        <w:rPr>
          <w:rFonts w:hint="eastAsia"/>
          <w:b w:val="0"/>
          <w:bCs w:val="0"/>
          <w:i w:val="0"/>
          <w:iCs/>
          <w:color w:val="auto"/>
        </w:rPr>
        <w:t>问题</w:t>
      </w:r>
      <w:r>
        <w:rPr>
          <w:b w:val="0"/>
          <w:bCs w:val="0"/>
          <w:i w:val="0"/>
          <w:iCs/>
          <w:color w:val="auto"/>
        </w:rPr>
        <w:t xml:space="preserve"> 3 </w:t>
      </w:r>
      <w:r>
        <w:rPr>
          <w:rFonts w:hint="eastAsia"/>
          <w:b w:val="0"/>
          <w:bCs w:val="0"/>
          <w:i w:val="0"/>
          <w:iCs/>
          <w:color w:val="auto"/>
        </w:rPr>
        <w:t>主方案月度费用结构与调整方案消融对比</w:t>
      </w:r>
    </w:p>
    <w:p w14:paraId="77E17EF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注：（a）主方案（S18）月度费用构成堆叠；（b）S0—S61218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Fonts w:hint="eastAsia"/>
          <w:b w:val="0"/>
          <w:bCs w:val="0"/>
          <w:i w:val="0"/>
          <w:iCs/>
          <w:color w:val="auto"/>
        </w:rPr>
        <w:t>五个方案与完美预报、问题</w:t>
      </w:r>
      <w:r>
        <w:rPr>
          <w:b w:val="0"/>
          <w:bCs w:val="0"/>
          <w:i w:val="0"/>
          <w:iCs/>
          <w:color w:val="auto"/>
        </w:rPr>
        <w:t xml:space="preserve"> 2 </w:t>
      </w:r>
      <w:r>
        <w:rPr>
          <w:rFonts w:hint="eastAsia"/>
          <w:b w:val="0"/>
          <w:bCs w:val="0"/>
          <w:i w:val="0"/>
          <w:iCs/>
          <w:color w:val="auto"/>
        </w:rPr>
        <w:t>参照的执行期总费用（万元）。</w:t>
      </w:r>
    </w:p>
    <w:p w14:paraId="151549A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按题目要求，表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9—表</w:t>
      </w:r>
      <w:r>
        <w:rPr>
          <w:b w:val="0"/>
          <w:bCs w:val="0"/>
          <w:color w:val="auto"/>
        </w:rPr>
        <w:t xml:space="preserve"> 11 </w:t>
      </w:r>
      <w:r>
        <w:rPr>
          <w:rFonts w:hint="eastAsia"/>
          <w:b w:val="0"/>
          <w:bCs w:val="0"/>
          <w:color w:val="auto"/>
        </w:rPr>
        <w:t>给出主方案</w:t>
      </w:r>
      <w:r>
        <w:rPr>
          <w:b w:val="0"/>
          <w:bCs w:val="0"/>
          <w:color w:val="auto"/>
        </w:rPr>
        <w:t xml:space="preserve"> S18 </w:t>
      </w:r>
      <w:r>
        <w:rPr>
          <w:rFonts w:hint="eastAsia"/>
          <w:b w:val="0"/>
          <w:bCs w:val="0"/>
          <w:color w:val="auto"/>
        </w:rPr>
        <w:t>在四个指定日期的表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1、表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2、表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格式结果。</w:t>
      </w:r>
    </w:p>
    <w:p w14:paraId="78504A8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9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3 </w:t>
      </w:r>
      <w:r>
        <w:rPr>
          <w:rFonts w:hint="eastAsia"/>
          <w:b w:val="0"/>
          <w:bCs w:val="0"/>
          <w:i w:val="0"/>
          <w:color w:val="auto"/>
        </w:rPr>
        <w:t>指定日期购电量及全天购电量和购电费（S18）</w:t>
      </w:r>
    </w:p>
    <w:tbl>
      <w:tblPr>
        <w:tblStyle w:val="41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4"/>
        <w:gridCol w:w="1226"/>
        <w:gridCol w:w="1226"/>
        <w:gridCol w:w="1226"/>
        <w:gridCol w:w="1356"/>
      </w:tblGrid>
      <w:tr w14:paraId="04A1686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3559101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项目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5956C70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2025.3.20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3B364D8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2025.6.21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3926F58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2025.9.23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172F923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2025.12.21</w:t>
            </w:r>
          </w:p>
        </w:tc>
      </w:tr>
      <w:tr w14:paraId="32567F5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5F9CF1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10:00—10:10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09BE998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50324AB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759732A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6E38338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</w:tr>
      <w:tr w14:paraId="212A759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13CB0D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12:00—12:10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3396B09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549.03</w:t>
            </w:r>
          </w:p>
        </w:tc>
        <w:tc>
          <w:tcPr>
            <w:vAlign w:val="center"/>
          </w:tcPr>
          <w:p w14:paraId="1A16FC4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45B98F7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366.60</w:t>
            </w:r>
          </w:p>
        </w:tc>
        <w:tc>
          <w:tcPr>
            <w:vAlign w:val="center"/>
          </w:tcPr>
          <w:p w14:paraId="32950E3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943.61</w:t>
            </w:r>
          </w:p>
        </w:tc>
      </w:tr>
      <w:tr w14:paraId="0CB162F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3A3052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14:00—14:10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691D740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18F155C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63D055C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594E07E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</w:tr>
      <w:tr w14:paraId="051B44D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D0DE00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16:00—16:10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5878896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635.60</w:t>
            </w:r>
          </w:p>
        </w:tc>
        <w:tc>
          <w:tcPr>
            <w:vAlign w:val="center"/>
          </w:tcPr>
          <w:p w14:paraId="43412C2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167.25</w:t>
            </w:r>
          </w:p>
        </w:tc>
        <w:tc>
          <w:tcPr>
            <w:vAlign w:val="center"/>
          </w:tcPr>
          <w:p w14:paraId="3186BC8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563.78</w:t>
            </w:r>
          </w:p>
        </w:tc>
        <w:tc>
          <w:tcPr>
            <w:vAlign w:val="center"/>
          </w:tcPr>
          <w:p w14:paraId="670EFB5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805.43</w:t>
            </w:r>
          </w:p>
        </w:tc>
      </w:tr>
      <w:tr w14:paraId="685D590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A599AD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18:00—18:10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7378186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695.06</w:t>
            </w:r>
          </w:p>
        </w:tc>
        <w:tc>
          <w:tcPr>
            <w:vAlign w:val="center"/>
          </w:tcPr>
          <w:p w14:paraId="78A67CF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17ADAD1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786.12</w:t>
            </w:r>
          </w:p>
        </w:tc>
        <w:tc>
          <w:tcPr>
            <w:vAlign w:val="center"/>
          </w:tcPr>
          <w:p w14:paraId="7BF294A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719.20</w:t>
            </w:r>
          </w:p>
        </w:tc>
      </w:tr>
      <w:tr w14:paraId="04C9C33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E51D7C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20:00—20:10 </w:t>
            </w:r>
            <w:r>
              <w:rPr>
                <w:rFonts w:hint="eastAsia"/>
                <w:b w:val="0"/>
                <w:bCs w:val="0"/>
                <w:color w:val="auto"/>
              </w:rPr>
              <w:t>购电量/kWh</w:t>
            </w:r>
          </w:p>
        </w:tc>
        <w:tc>
          <w:tcPr>
            <w:vAlign w:val="center"/>
          </w:tcPr>
          <w:p w14:paraId="63391AA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28DAF96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5FC7265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  <w:tc>
          <w:tcPr>
            <w:vAlign w:val="center"/>
          </w:tcPr>
          <w:p w14:paraId="67D1012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0.00</w:t>
            </w:r>
          </w:p>
        </w:tc>
      </w:tr>
      <w:tr w14:paraId="01070DB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AE1F33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全天购电量/kWh</w:t>
            </w:r>
          </w:p>
        </w:tc>
        <w:tc>
          <w:tcPr>
            <w:vAlign w:val="center"/>
          </w:tcPr>
          <w:p w14:paraId="00511B2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68042.19</w:t>
            </w:r>
          </w:p>
        </w:tc>
        <w:tc>
          <w:tcPr>
            <w:vAlign w:val="center"/>
          </w:tcPr>
          <w:p w14:paraId="57983C7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33807.76</w:t>
            </w:r>
          </w:p>
        </w:tc>
        <w:tc>
          <w:tcPr>
            <w:vAlign w:val="center"/>
          </w:tcPr>
          <w:p w14:paraId="78DD76F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68724.03</w:t>
            </w:r>
          </w:p>
        </w:tc>
        <w:tc>
          <w:tcPr>
            <w:vAlign w:val="center"/>
          </w:tcPr>
          <w:p w14:paraId="1D92CAC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94425.12</w:t>
            </w:r>
          </w:p>
        </w:tc>
      </w:tr>
      <w:tr w14:paraId="4838E5E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E3F954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全天购电费/元</w:t>
            </w:r>
          </w:p>
        </w:tc>
        <w:tc>
          <w:tcPr>
            <w:vAlign w:val="center"/>
          </w:tcPr>
          <w:p w14:paraId="4EAED3D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44889.61</w:t>
            </w:r>
          </w:p>
        </w:tc>
        <w:tc>
          <w:tcPr>
            <w:vAlign w:val="center"/>
          </w:tcPr>
          <w:p w14:paraId="4223083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18964.98</w:t>
            </w:r>
          </w:p>
        </w:tc>
        <w:tc>
          <w:tcPr>
            <w:vAlign w:val="center"/>
          </w:tcPr>
          <w:p w14:paraId="219713E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44001.32</w:t>
            </w:r>
          </w:p>
        </w:tc>
        <w:tc>
          <w:tcPr>
            <w:vAlign w:val="center"/>
          </w:tcPr>
          <w:p w14:paraId="6607EFC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60726.36</w:t>
            </w:r>
          </w:p>
        </w:tc>
      </w:tr>
    </w:tbl>
    <w:p w14:paraId="4147BB0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rFonts w:hint="eastAsia"/>
          <w:b w:val="0"/>
          <w:bCs w:val="0"/>
          <w:i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注：购电量按调整后最终有效承诺量口径（18:00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Fonts w:hint="eastAsia"/>
          <w:b w:val="0"/>
          <w:bCs w:val="0"/>
          <w:i w:val="0"/>
          <w:iCs/>
          <w:color w:val="auto"/>
        </w:rPr>
        <w:t>前与计划一致），来源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表格/Q3/q3_table1_focus.csv</w:t>
      </w:r>
      <w:r>
        <w:rPr>
          <w:rStyle w:val="48"/>
          <w:rFonts w:hint="eastAsia"/>
          <w:b w:val="0"/>
          <w:bCs w:val="0"/>
          <w:i w:val="0"/>
          <w:iCs/>
          <w:color w:val="auto"/>
          <w:lang w:val="en-US" w:eastAsia="zh-CN"/>
        </w:rPr>
        <w:t>.</w:t>
      </w:r>
    </w:p>
    <w:p w14:paraId="0AF700E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10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3 </w:t>
      </w:r>
      <w:r>
        <w:rPr>
          <w:rFonts w:hint="eastAsia"/>
          <w:b w:val="0"/>
          <w:bCs w:val="0"/>
          <w:i w:val="0"/>
          <w:color w:val="auto"/>
        </w:rPr>
        <w:t>指定日期储能充放电量及</w:t>
      </w:r>
      <w:r>
        <w:rPr>
          <w:b w:val="0"/>
          <w:bCs w:val="0"/>
          <w:i w:val="0"/>
          <w:color w:val="auto"/>
        </w:rPr>
        <w:t xml:space="preserve"> 0:00、24:00 </w:t>
      </w:r>
      <w:r>
        <w:rPr>
          <w:rFonts w:hint="eastAsia"/>
          <w:b w:val="0"/>
          <w:bCs w:val="0"/>
          <w:i w:val="0"/>
          <w:color w:val="auto"/>
        </w:rPr>
        <w:t>储电量（S18）</w:t>
      </w:r>
    </w:p>
    <w:tbl>
      <w:tblPr>
        <w:tblStyle w:val="41"/>
        <w:tblW w:w="5000" w:type="pct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8"/>
        <w:gridCol w:w="972"/>
        <w:gridCol w:w="972"/>
        <w:gridCol w:w="973"/>
        <w:gridCol w:w="973"/>
        <w:gridCol w:w="973"/>
        <w:gridCol w:w="973"/>
        <w:gridCol w:w="979"/>
        <w:gridCol w:w="979"/>
      </w:tblGrid>
      <w:tr w14:paraId="2F79E8E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3085636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时间段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5594E0D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3.20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充电/kWh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5B444D0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3.20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放电/kWh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132897B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6.21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充电/kWh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624756D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6.21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放电/kWh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71183A6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9.23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充电/kWh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07D4C32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9.23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放电/kWh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525B9A9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12.21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充电/kWh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60D685F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0"/>
                <w:szCs w:val="20"/>
              </w:rPr>
            </w:pPr>
            <w:r>
              <w:rPr>
                <w:b w:val="0"/>
                <w:bCs w:val="0"/>
                <w:color w:val="auto"/>
                <w:sz w:val="20"/>
                <w:szCs w:val="20"/>
              </w:rPr>
              <w:t xml:space="preserve">12.21 </w:t>
            </w:r>
            <w:r>
              <w:rPr>
                <w:rFonts w:hint="eastAsia"/>
                <w:b w:val="0"/>
                <w:bCs w:val="0"/>
                <w:color w:val="auto"/>
                <w:sz w:val="20"/>
                <w:szCs w:val="20"/>
              </w:rPr>
              <w:t>放电/kWh</w:t>
            </w:r>
          </w:p>
        </w:tc>
      </w:tr>
      <w:tr w14:paraId="628CC53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45F516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0:00—4:00</w:t>
            </w:r>
          </w:p>
        </w:tc>
        <w:tc>
          <w:tcPr>
            <w:vAlign w:val="center"/>
          </w:tcPr>
          <w:p w14:paraId="1A05C2B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4427.61</w:t>
            </w:r>
          </w:p>
        </w:tc>
        <w:tc>
          <w:tcPr>
            <w:vAlign w:val="center"/>
          </w:tcPr>
          <w:p w14:paraId="7C20A1B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215.24</w:t>
            </w:r>
          </w:p>
        </w:tc>
        <w:tc>
          <w:tcPr>
            <w:vAlign w:val="center"/>
          </w:tcPr>
          <w:p w14:paraId="7A9C560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767.66</w:t>
            </w:r>
          </w:p>
        </w:tc>
        <w:tc>
          <w:tcPr>
            <w:vAlign w:val="center"/>
          </w:tcPr>
          <w:p w14:paraId="611E661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283.79</w:t>
            </w:r>
          </w:p>
        </w:tc>
        <w:tc>
          <w:tcPr>
            <w:vAlign w:val="center"/>
          </w:tcPr>
          <w:p w14:paraId="2158126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2210.02</w:t>
            </w:r>
          </w:p>
        </w:tc>
        <w:tc>
          <w:tcPr>
            <w:vAlign w:val="center"/>
          </w:tcPr>
          <w:p w14:paraId="4D3EDD6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150.25</w:t>
            </w:r>
          </w:p>
        </w:tc>
        <w:tc>
          <w:tcPr>
            <w:vAlign w:val="center"/>
          </w:tcPr>
          <w:p w14:paraId="7FFDE82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8037.99</w:t>
            </w:r>
          </w:p>
        </w:tc>
        <w:tc>
          <w:tcPr>
            <w:vAlign w:val="center"/>
          </w:tcPr>
          <w:p w14:paraId="0B89CE3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256.85</w:t>
            </w:r>
          </w:p>
        </w:tc>
      </w:tr>
      <w:tr w14:paraId="01108C1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DF5F4F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4:00—8:00</w:t>
            </w:r>
          </w:p>
        </w:tc>
        <w:tc>
          <w:tcPr>
            <w:vAlign w:val="center"/>
          </w:tcPr>
          <w:p w14:paraId="1E938EC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945.18</w:t>
            </w:r>
          </w:p>
        </w:tc>
        <w:tc>
          <w:tcPr>
            <w:vAlign w:val="center"/>
          </w:tcPr>
          <w:p w14:paraId="449031D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6365.37</w:t>
            </w:r>
          </w:p>
        </w:tc>
        <w:tc>
          <w:tcPr>
            <w:vAlign w:val="center"/>
          </w:tcPr>
          <w:p w14:paraId="5D32D08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1256.15</w:t>
            </w:r>
          </w:p>
        </w:tc>
        <w:tc>
          <w:tcPr>
            <w:vAlign w:val="center"/>
          </w:tcPr>
          <w:p w14:paraId="3142335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1751.07</w:t>
            </w:r>
          </w:p>
        </w:tc>
        <w:tc>
          <w:tcPr>
            <w:vAlign w:val="center"/>
          </w:tcPr>
          <w:p w14:paraId="67EE014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898.33</w:t>
            </w:r>
          </w:p>
        </w:tc>
        <w:tc>
          <w:tcPr>
            <w:vAlign w:val="center"/>
          </w:tcPr>
          <w:p w14:paraId="400D525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6589.28</w:t>
            </w:r>
          </w:p>
        </w:tc>
        <w:tc>
          <w:tcPr>
            <w:vAlign w:val="center"/>
          </w:tcPr>
          <w:p w14:paraId="5F21EB2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2643.05</w:t>
            </w:r>
          </w:p>
        </w:tc>
        <w:tc>
          <w:tcPr>
            <w:vAlign w:val="center"/>
          </w:tcPr>
          <w:p w14:paraId="7131DF2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1666.38</w:t>
            </w:r>
          </w:p>
        </w:tc>
      </w:tr>
      <w:tr w14:paraId="63E31EC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6C7505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8:00—12:00</w:t>
            </w:r>
          </w:p>
        </w:tc>
        <w:tc>
          <w:tcPr>
            <w:vAlign w:val="center"/>
          </w:tcPr>
          <w:p w14:paraId="006F477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5493.03</w:t>
            </w:r>
          </w:p>
        </w:tc>
        <w:tc>
          <w:tcPr>
            <w:vAlign w:val="center"/>
          </w:tcPr>
          <w:p w14:paraId="1A45202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2162.92</w:t>
            </w:r>
          </w:p>
        </w:tc>
        <w:tc>
          <w:tcPr>
            <w:vAlign w:val="center"/>
          </w:tcPr>
          <w:p w14:paraId="051C8F6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9989.19</w:t>
            </w:r>
          </w:p>
        </w:tc>
        <w:tc>
          <w:tcPr>
            <w:vAlign w:val="center"/>
          </w:tcPr>
          <w:p w14:paraId="590FE0D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0.00</w:t>
            </w:r>
          </w:p>
        </w:tc>
        <w:tc>
          <w:tcPr>
            <w:vAlign w:val="center"/>
          </w:tcPr>
          <w:p w14:paraId="6B50BDA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5695.37</w:t>
            </w:r>
          </w:p>
        </w:tc>
        <w:tc>
          <w:tcPr>
            <w:vAlign w:val="center"/>
          </w:tcPr>
          <w:p w14:paraId="5E305AE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1896.62</w:t>
            </w:r>
          </w:p>
        </w:tc>
        <w:tc>
          <w:tcPr>
            <w:vAlign w:val="center"/>
          </w:tcPr>
          <w:p w14:paraId="2BBA1B8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5731.04</w:t>
            </w:r>
          </w:p>
        </w:tc>
        <w:tc>
          <w:tcPr>
            <w:vAlign w:val="center"/>
          </w:tcPr>
          <w:p w14:paraId="54CD7D9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7278.55</w:t>
            </w:r>
          </w:p>
        </w:tc>
      </w:tr>
      <w:tr w14:paraId="7DE7FEF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9B16DD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12:00—16:00</w:t>
            </w:r>
          </w:p>
        </w:tc>
        <w:tc>
          <w:tcPr>
            <w:vAlign w:val="center"/>
          </w:tcPr>
          <w:p w14:paraId="2A1B113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5488.11</w:t>
            </w:r>
          </w:p>
        </w:tc>
        <w:tc>
          <w:tcPr>
            <w:vAlign w:val="center"/>
          </w:tcPr>
          <w:p w14:paraId="479ABFC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254.72</w:t>
            </w:r>
          </w:p>
        </w:tc>
        <w:tc>
          <w:tcPr>
            <w:vAlign w:val="center"/>
          </w:tcPr>
          <w:p w14:paraId="01458C6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0.00</w:t>
            </w:r>
          </w:p>
        </w:tc>
        <w:tc>
          <w:tcPr>
            <w:vAlign w:val="center"/>
          </w:tcPr>
          <w:p w14:paraId="47D674C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0.00</w:t>
            </w:r>
          </w:p>
        </w:tc>
        <w:tc>
          <w:tcPr>
            <w:vAlign w:val="center"/>
          </w:tcPr>
          <w:p w14:paraId="0B2A927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5149.79</w:t>
            </w:r>
          </w:p>
        </w:tc>
        <w:tc>
          <w:tcPr>
            <w:vAlign w:val="center"/>
          </w:tcPr>
          <w:p w14:paraId="37CD78E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417.84</w:t>
            </w:r>
          </w:p>
        </w:tc>
        <w:tc>
          <w:tcPr>
            <w:vAlign w:val="center"/>
          </w:tcPr>
          <w:p w14:paraId="37B77C5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7256.66</w:t>
            </w:r>
          </w:p>
        </w:tc>
        <w:tc>
          <w:tcPr>
            <w:vAlign w:val="center"/>
          </w:tcPr>
          <w:p w14:paraId="27E6BCF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2557.12</w:t>
            </w:r>
          </w:p>
        </w:tc>
      </w:tr>
      <w:tr w14:paraId="3204883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B32703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16:00—20:00</w:t>
            </w:r>
          </w:p>
        </w:tc>
        <w:tc>
          <w:tcPr>
            <w:vAlign w:val="center"/>
          </w:tcPr>
          <w:p w14:paraId="6A421C8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61.99</w:t>
            </w:r>
          </w:p>
        </w:tc>
        <w:tc>
          <w:tcPr>
            <w:vAlign w:val="center"/>
          </w:tcPr>
          <w:p w14:paraId="0B7B3D4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5843.76</w:t>
            </w:r>
          </w:p>
        </w:tc>
        <w:tc>
          <w:tcPr>
            <w:vAlign w:val="center"/>
          </w:tcPr>
          <w:p w14:paraId="74553F1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51.35</w:t>
            </w:r>
          </w:p>
        </w:tc>
        <w:tc>
          <w:tcPr>
            <w:vAlign w:val="center"/>
          </w:tcPr>
          <w:p w14:paraId="66D3643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5894.89</w:t>
            </w:r>
          </w:p>
        </w:tc>
        <w:tc>
          <w:tcPr>
            <w:vAlign w:val="center"/>
          </w:tcPr>
          <w:p w14:paraId="6812912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111.45</w:t>
            </w:r>
          </w:p>
        </w:tc>
        <w:tc>
          <w:tcPr>
            <w:vAlign w:val="center"/>
          </w:tcPr>
          <w:p w14:paraId="2A7D1D2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5753.23</w:t>
            </w:r>
          </w:p>
        </w:tc>
        <w:tc>
          <w:tcPr>
            <w:vAlign w:val="center"/>
          </w:tcPr>
          <w:p w14:paraId="003D6B7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94.86</w:t>
            </w:r>
          </w:p>
        </w:tc>
        <w:tc>
          <w:tcPr>
            <w:vAlign w:val="center"/>
          </w:tcPr>
          <w:p w14:paraId="147FACB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5510.90</w:t>
            </w:r>
          </w:p>
        </w:tc>
      </w:tr>
      <w:tr w14:paraId="44A561C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3868EE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20:00—24:00</w:t>
            </w:r>
          </w:p>
        </w:tc>
        <w:tc>
          <w:tcPr>
            <w:vAlign w:val="center"/>
          </w:tcPr>
          <w:p w14:paraId="0C6D6F2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5604.14</w:t>
            </w:r>
          </w:p>
        </w:tc>
        <w:tc>
          <w:tcPr>
            <w:vAlign w:val="center"/>
          </w:tcPr>
          <w:p w14:paraId="20408EC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2941.82</w:t>
            </w:r>
          </w:p>
        </w:tc>
        <w:tc>
          <w:tcPr>
            <w:vAlign w:val="center"/>
          </w:tcPr>
          <w:p w14:paraId="279B88B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1644.63</w:t>
            </w:r>
          </w:p>
        </w:tc>
        <w:tc>
          <w:tcPr>
            <w:vAlign w:val="center"/>
          </w:tcPr>
          <w:p w14:paraId="7164D58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2600.12</w:t>
            </w:r>
          </w:p>
        </w:tc>
        <w:tc>
          <w:tcPr>
            <w:vAlign w:val="center"/>
          </w:tcPr>
          <w:p w14:paraId="37A19D5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8011.60</w:t>
            </w:r>
          </w:p>
        </w:tc>
        <w:tc>
          <w:tcPr>
            <w:vAlign w:val="center"/>
          </w:tcPr>
          <w:p w14:paraId="45217B0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2962.83</w:t>
            </w:r>
          </w:p>
        </w:tc>
        <w:tc>
          <w:tcPr>
            <w:vAlign w:val="center"/>
          </w:tcPr>
          <w:p w14:paraId="120845C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1317.29</w:t>
            </w:r>
          </w:p>
        </w:tc>
        <w:tc>
          <w:tcPr>
            <w:vAlign w:val="center"/>
          </w:tcPr>
          <w:p w14:paraId="78D8C44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2924.33</w:t>
            </w:r>
          </w:p>
        </w:tc>
      </w:tr>
      <w:tr w14:paraId="2040BAB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A69F5F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 xml:space="preserve">0:00 </w:t>
            </w:r>
            <w:r>
              <w:rPr>
                <w:rFonts w:hint="eastAsia"/>
                <w:b w:val="0"/>
                <w:bCs w:val="0"/>
                <w:color w:val="auto"/>
                <w:sz w:val="21"/>
                <w:szCs w:val="21"/>
              </w:rPr>
              <w:t>储电量/kWh</w:t>
            </w:r>
          </w:p>
        </w:tc>
        <w:tc>
          <w:tcPr>
            <w:vAlign w:val="center"/>
          </w:tcPr>
          <w:p w14:paraId="79793C8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6079.52</w:t>
            </w:r>
          </w:p>
        </w:tc>
        <w:tc>
          <w:tcPr>
            <w:vAlign w:val="center"/>
          </w:tcPr>
          <w:p w14:paraId="7ECD4FF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—</w:t>
            </w:r>
          </w:p>
        </w:tc>
        <w:tc>
          <w:tcPr>
            <w:vAlign w:val="center"/>
          </w:tcPr>
          <w:p w14:paraId="6CC694E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2249.26</w:t>
            </w:r>
          </w:p>
        </w:tc>
        <w:tc>
          <w:tcPr>
            <w:vAlign w:val="center"/>
          </w:tcPr>
          <w:p w14:paraId="18A53A3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—</w:t>
            </w:r>
          </w:p>
        </w:tc>
        <w:tc>
          <w:tcPr>
            <w:vAlign w:val="center"/>
          </w:tcPr>
          <w:p w14:paraId="0C0FFA4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8286.03</w:t>
            </w:r>
          </w:p>
        </w:tc>
        <w:tc>
          <w:tcPr>
            <w:vAlign w:val="center"/>
          </w:tcPr>
          <w:p w14:paraId="299A6DE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—</w:t>
            </w:r>
          </w:p>
        </w:tc>
        <w:tc>
          <w:tcPr>
            <w:vAlign w:val="center"/>
          </w:tcPr>
          <w:p w14:paraId="7284344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2164.38</w:t>
            </w:r>
          </w:p>
        </w:tc>
        <w:tc>
          <w:tcPr>
            <w:vAlign w:val="center"/>
          </w:tcPr>
          <w:p w14:paraId="0D12EA7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—</w:t>
            </w:r>
          </w:p>
        </w:tc>
      </w:tr>
      <w:tr w14:paraId="7773B86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434F47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 xml:space="preserve">24:00 </w:t>
            </w:r>
            <w:r>
              <w:rPr>
                <w:rFonts w:hint="eastAsia"/>
                <w:b w:val="0"/>
                <w:bCs w:val="0"/>
                <w:color w:val="auto"/>
                <w:sz w:val="21"/>
                <w:szCs w:val="21"/>
              </w:rPr>
              <w:t>储电量/kWh</w:t>
            </w:r>
          </w:p>
        </w:tc>
        <w:tc>
          <w:tcPr>
            <w:vAlign w:val="center"/>
          </w:tcPr>
          <w:p w14:paraId="572223E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6137.76</w:t>
            </w:r>
          </w:p>
        </w:tc>
        <w:tc>
          <w:tcPr>
            <w:vAlign w:val="center"/>
          </w:tcPr>
          <w:p w14:paraId="4F0CFA1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—</w:t>
            </w:r>
          </w:p>
        </w:tc>
        <w:tc>
          <w:tcPr>
            <w:vAlign w:val="center"/>
          </w:tcPr>
          <w:p w14:paraId="7AF222A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2887.48</w:t>
            </w:r>
          </w:p>
        </w:tc>
        <w:tc>
          <w:tcPr>
            <w:vAlign w:val="center"/>
          </w:tcPr>
          <w:p w14:paraId="5521916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—</w:t>
            </w:r>
          </w:p>
        </w:tc>
        <w:tc>
          <w:tcPr>
            <w:vAlign w:val="center"/>
          </w:tcPr>
          <w:p w14:paraId="103A30D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8410.44</w:t>
            </w:r>
          </w:p>
        </w:tc>
        <w:tc>
          <w:tcPr>
            <w:vAlign w:val="center"/>
          </w:tcPr>
          <w:p w14:paraId="3EF926D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—</w:t>
            </w:r>
          </w:p>
        </w:tc>
        <w:tc>
          <w:tcPr>
            <w:vAlign w:val="center"/>
          </w:tcPr>
          <w:p w14:paraId="2B064A3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2299.27</w:t>
            </w:r>
          </w:p>
        </w:tc>
        <w:tc>
          <w:tcPr>
            <w:vAlign w:val="center"/>
          </w:tcPr>
          <w:p w14:paraId="5A02727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b w:val="0"/>
                <w:bCs w:val="0"/>
                <w:color w:val="auto"/>
                <w:sz w:val="21"/>
                <w:szCs w:val="21"/>
              </w:rPr>
              <w:t>—</w:t>
            </w:r>
          </w:p>
        </w:tc>
      </w:tr>
    </w:tbl>
    <w:p w14:paraId="2AC8937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注：来源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表格/Q3/q3_table2_focus.csv</w:t>
      </w:r>
      <w:r>
        <w:rPr>
          <w:rFonts w:hint="eastAsia"/>
          <w:b w:val="0"/>
          <w:bCs w:val="0"/>
          <w:i w:val="0"/>
          <w:iCs/>
          <w:color w:val="auto"/>
        </w:rPr>
        <w:t>，为调整后执行层实际充放电量。</w:t>
      </w:r>
    </w:p>
    <w:p w14:paraId="21F5EC1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11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3 </w:t>
      </w:r>
      <w:r>
        <w:rPr>
          <w:rFonts w:hint="eastAsia"/>
          <w:b w:val="0"/>
          <w:bCs w:val="0"/>
          <w:i w:val="0"/>
          <w:color w:val="auto"/>
        </w:rPr>
        <w:t>指定日期紧急购电量（S18）</w:t>
      </w:r>
    </w:p>
    <w:tbl>
      <w:tblPr>
        <w:tblStyle w:val="41"/>
        <w:tblW w:w="0" w:type="auto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6"/>
        <w:gridCol w:w="2136"/>
        <w:gridCol w:w="1989"/>
      </w:tblGrid>
      <w:tr w14:paraId="6B9E7FB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6C4808D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日期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3BDA308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紧急购电时间段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19310F5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紧急购电量/kWh</w:t>
            </w:r>
          </w:p>
        </w:tc>
      </w:tr>
      <w:tr w14:paraId="3597060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298935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2025.3.20</w:t>
            </w:r>
          </w:p>
        </w:tc>
        <w:tc>
          <w:tcPr>
            <w:vAlign w:val="center"/>
          </w:tcPr>
          <w:p w14:paraId="38A99E3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8:50—10:00</w:t>
            </w:r>
          </w:p>
        </w:tc>
        <w:tc>
          <w:tcPr>
            <w:vAlign w:val="center"/>
          </w:tcPr>
          <w:p w14:paraId="62D33F4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614.46</w:t>
            </w:r>
          </w:p>
        </w:tc>
      </w:tr>
      <w:tr w14:paraId="4EC441F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9DA540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2025.3.20</w:t>
            </w:r>
          </w:p>
        </w:tc>
        <w:tc>
          <w:tcPr>
            <w:vAlign w:val="center"/>
          </w:tcPr>
          <w:p w14:paraId="2C4042C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20:30—20:40</w:t>
            </w:r>
          </w:p>
        </w:tc>
        <w:tc>
          <w:tcPr>
            <w:vAlign w:val="center"/>
          </w:tcPr>
          <w:p w14:paraId="20D775B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83.76</w:t>
            </w:r>
          </w:p>
        </w:tc>
      </w:tr>
      <w:tr w14:paraId="50F97F3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796312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2025.3.20</w:t>
            </w:r>
          </w:p>
        </w:tc>
        <w:tc>
          <w:tcPr>
            <w:vAlign w:val="center"/>
          </w:tcPr>
          <w:p w14:paraId="465D3BC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21:30—21:50</w:t>
            </w:r>
          </w:p>
        </w:tc>
        <w:tc>
          <w:tcPr>
            <w:vAlign w:val="center"/>
          </w:tcPr>
          <w:p w14:paraId="591A915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24.83</w:t>
            </w:r>
          </w:p>
        </w:tc>
      </w:tr>
      <w:tr w14:paraId="6A01398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CF5B1D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2025.6.21</w:t>
            </w:r>
          </w:p>
        </w:tc>
        <w:tc>
          <w:tcPr>
            <w:vAlign w:val="center"/>
          </w:tcPr>
          <w:p w14:paraId="2F23662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—（无紧急购电）</w:t>
            </w:r>
          </w:p>
        </w:tc>
        <w:tc>
          <w:tcPr>
            <w:vAlign w:val="center"/>
          </w:tcPr>
          <w:p w14:paraId="3B97E49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</w:tr>
      <w:tr w14:paraId="65B39E2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9FF801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2025.9.23</w:t>
            </w:r>
          </w:p>
        </w:tc>
        <w:tc>
          <w:tcPr>
            <w:vAlign w:val="center"/>
          </w:tcPr>
          <w:p w14:paraId="1AA80C4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20:20—21:50</w:t>
            </w:r>
          </w:p>
        </w:tc>
        <w:tc>
          <w:tcPr>
            <w:vAlign w:val="center"/>
          </w:tcPr>
          <w:p w14:paraId="2223650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261.15</w:t>
            </w:r>
          </w:p>
        </w:tc>
      </w:tr>
      <w:tr w14:paraId="553B718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8E8A55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2025.12.21</w:t>
            </w:r>
          </w:p>
        </w:tc>
        <w:tc>
          <w:tcPr>
            <w:vAlign w:val="center"/>
          </w:tcPr>
          <w:p w14:paraId="67E009B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7:50—8:00</w:t>
            </w:r>
          </w:p>
        </w:tc>
        <w:tc>
          <w:tcPr>
            <w:vAlign w:val="center"/>
          </w:tcPr>
          <w:p w14:paraId="3CB556D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1.80</w:t>
            </w:r>
          </w:p>
        </w:tc>
      </w:tr>
    </w:tbl>
    <w:p w14:paraId="4EAD31C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注：来源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表格/Q3/q3_table3_focus.csv</w:t>
      </w:r>
      <w:r>
        <w:rPr>
          <w:b w:val="0"/>
          <w:bCs w:val="0"/>
          <w:i w:val="0"/>
          <w:iCs/>
          <w:color w:val="auto"/>
        </w:rPr>
        <w:t>。</w:t>
      </w:r>
    </w:p>
    <w:p w14:paraId="295EAF6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对比表</w:t>
      </w:r>
      <w:r>
        <w:rPr>
          <w:b w:val="0"/>
          <w:bCs w:val="0"/>
          <w:color w:val="auto"/>
        </w:rPr>
        <w:t xml:space="preserve"> 7 </w:t>
      </w:r>
      <w:r>
        <w:rPr>
          <w:rFonts w:hint="eastAsia"/>
          <w:b w:val="0"/>
          <w:bCs w:val="0"/>
          <w:color w:val="auto"/>
        </w:rPr>
        <w:t>与表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11：9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23 </w:t>
      </w:r>
      <w:r>
        <w:rPr>
          <w:rFonts w:hint="eastAsia"/>
          <w:b w:val="0"/>
          <w:bCs w:val="0"/>
          <w:color w:val="auto"/>
        </w:rPr>
        <w:t>日紧急购电由</w:t>
      </w:r>
      <w:r>
        <w:rPr>
          <w:b w:val="0"/>
          <w:bCs w:val="0"/>
          <w:color w:val="auto"/>
        </w:rPr>
        <w:t xml:space="preserve"> 5940.81 kWh </w:t>
      </w:r>
      <w:r>
        <w:rPr>
          <w:rFonts w:hint="eastAsia"/>
          <w:b w:val="0"/>
          <w:bCs w:val="0"/>
          <w:color w:val="auto"/>
        </w:rPr>
        <w:t>降至</w:t>
      </w:r>
      <w:r>
        <w:rPr>
          <w:b w:val="0"/>
          <w:bCs w:val="0"/>
          <w:color w:val="auto"/>
        </w:rPr>
        <w:t xml:space="preserve"> 261.15 </w:t>
      </w:r>
      <w:r>
        <w:rPr>
          <w:rFonts w:hint="eastAsia"/>
          <w:b w:val="0"/>
          <w:bCs w:val="0"/>
          <w:color w:val="auto"/>
        </w:rPr>
        <w:t>kWh（削减约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95.6%）；3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20 </w:t>
      </w:r>
      <w:r>
        <w:rPr>
          <w:rFonts w:hint="eastAsia"/>
          <w:b w:val="0"/>
          <w:bCs w:val="0"/>
          <w:color w:val="auto"/>
        </w:rPr>
        <w:t>日的紧急电量虽由</w:t>
      </w:r>
      <w:r>
        <w:rPr>
          <w:b w:val="0"/>
          <w:bCs w:val="0"/>
          <w:color w:val="auto"/>
        </w:rPr>
        <w:t xml:space="preserve"> 109.09 kWh </w:t>
      </w:r>
      <w:r>
        <w:rPr>
          <w:rFonts w:hint="eastAsia"/>
          <w:b w:val="0"/>
          <w:bCs w:val="0"/>
          <w:color w:val="auto"/>
        </w:rPr>
        <w:t>增至</w:t>
      </w:r>
      <w:r>
        <w:rPr>
          <w:b w:val="0"/>
          <w:bCs w:val="0"/>
          <w:color w:val="auto"/>
        </w:rPr>
        <w:t xml:space="preserve"> 723.05 </w:t>
      </w:r>
      <w:r>
        <w:rPr>
          <w:rFonts w:hint="eastAsia"/>
          <w:b w:val="0"/>
          <w:bCs w:val="0"/>
          <w:color w:val="auto"/>
        </w:rPr>
        <w:t>kWh，但全部发生在上午时段，其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倍基数电价低于晚峰，全年维度上</w:t>
      </w:r>
      <w:r>
        <w:rPr>
          <w:b w:val="0"/>
          <w:bCs w:val="0"/>
          <w:color w:val="auto"/>
        </w:rPr>
        <w:t xml:space="preserve"> S18 </w:t>
      </w:r>
      <w:r>
        <w:rPr>
          <w:rFonts w:hint="eastAsia"/>
          <w:b w:val="0"/>
          <w:bCs w:val="0"/>
          <w:color w:val="auto"/>
        </w:rPr>
        <w:t>的紧急费仍由</w:t>
      </w:r>
      <w:r>
        <w:rPr>
          <w:b w:val="0"/>
          <w:bCs w:val="0"/>
          <w:color w:val="auto"/>
        </w:rPr>
        <w:t xml:space="preserve"> S0 </w:t>
      </w:r>
      <w:r>
        <w:rPr>
          <w:rFonts w:hint="eastAsia"/>
          <w:b w:val="0"/>
          <w:bCs w:val="0"/>
          <w:color w:val="auto"/>
        </w:rPr>
        <w:t>的</w:t>
      </w:r>
      <w:r>
        <w:rPr>
          <w:b w:val="0"/>
          <w:bCs w:val="0"/>
          <w:color w:val="auto"/>
        </w:rPr>
        <w:t xml:space="preserve"> 361.15 </w:t>
      </w:r>
      <w:r>
        <w:rPr>
          <w:rFonts w:hint="eastAsia"/>
          <w:b w:val="0"/>
          <w:bCs w:val="0"/>
          <w:color w:val="auto"/>
        </w:rPr>
        <w:t>万元降至</w:t>
      </w:r>
      <w:r>
        <w:rPr>
          <w:b w:val="0"/>
          <w:bCs w:val="0"/>
          <w:color w:val="auto"/>
        </w:rPr>
        <w:t xml:space="preserve"> 120.74 </w:t>
      </w:r>
      <w:r>
        <w:rPr>
          <w:rFonts w:hint="eastAsia"/>
          <w:b w:val="0"/>
          <w:bCs w:val="0"/>
          <w:color w:val="auto"/>
        </w:rPr>
        <w:t>万元，紧急电量较</w:t>
      </w:r>
      <w:r>
        <w:rPr>
          <w:b w:val="0"/>
          <w:bCs w:val="0"/>
          <w:color w:val="auto"/>
        </w:rPr>
        <w:t xml:space="preserve"> S0 </w:t>
      </w:r>
      <w:r>
        <w:rPr>
          <w:rFonts w:hint="eastAsia"/>
          <w:b w:val="0"/>
          <w:bCs w:val="0"/>
          <w:color w:val="auto"/>
        </w:rPr>
        <w:t>减少</w:t>
      </w:r>
      <w:r>
        <w:rPr>
          <w:b w:val="0"/>
          <w:bCs w:val="0"/>
          <w:color w:val="auto"/>
        </w:rPr>
        <w:t xml:space="preserve"> 354 639 </w:t>
      </w:r>
      <w:r>
        <w:rPr>
          <w:rFonts w:hint="eastAsia"/>
          <w:b w:val="0"/>
          <w:bCs w:val="0"/>
          <w:color w:val="auto"/>
        </w:rPr>
        <w:t>kWh。图</w:t>
      </w:r>
      <w:r>
        <w:rPr>
          <w:b w:val="0"/>
          <w:bCs w:val="0"/>
          <w:color w:val="auto"/>
        </w:rPr>
        <w:t xml:space="preserve"> 8 </w:t>
      </w:r>
      <w:r>
        <w:rPr>
          <w:rFonts w:hint="eastAsia"/>
          <w:b w:val="0"/>
          <w:bCs w:val="0"/>
          <w:color w:val="auto"/>
        </w:rPr>
        <w:t>剖析</w:t>
      </w:r>
      <w:r>
        <w:rPr>
          <w:b w:val="0"/>
          <w:bCs w:val="0"/>
          <w:color w:val="auto"/>
        </w:rPr>
        <w:t xml:space="preserve"> 9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23 </w:t>
      </w:r>
      <w:r>
        <w:rPr>
          <w:rFonts w:hint="eastAsia"/>
          <w:b w:val="0"/>
          <w:bCs w:val="0"/>
          <w:color w:val="auto"/>
        </w:rPr>
        <w:t>日调整机制的作用点。</w:t>
      </w:r>
    </w:p>
    <w:p w14:paraId="102C26D7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drawing>
          <wp:inline distT="0" distB="0" distL="114300" distR="114300">
            <wp:extent cx="4725670" cy="4980305"/>
            <wp:effectExtent l="0" t="0" r="17780" b="10795"/>
            <wp:docPr id="47" name="Picture" descr="问题3调整案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问题3调整案例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5670" cy="49803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E78DD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图</w:t>
      </w:r>
      <w:r>
        <w:rPr>
          <w:b w:val="0"/>
          <w:bCs w:val="0"/>
          <w:i w:val="0"/>
          <w:iCs/>
          <w:color w:val="auto"/>
        </w:rPr>
        <w:t xml:space="preserve"> 8 2025 </w:t>
      </w:r>
      <w:r>
        <w:rPr>
          <w:rFonts w:hint="eastAsia"/>
          <w:b w:val="0"/>
          <w:bCs w:val="0"/>
          <w:i w:val="0"/>
          <w:iCs/>
          <w:color w:val="auto"/>
        </w:rPr>
        <w:t>年</w:t>
      </w:r>
      <w:r>
        <w:rPr>
          <w:b w:val="0"/>
          <w:bCs w:val="0"/>
          <w:i w:val="0"/>
          <w:iCs/>
          <w:color w:val="auto"/>
        </w:rPr>
        <w:t xml:space="preserve"> 9 </w:t>
      </w:r>
      <w:r>
        <w:rPr>
          <w:rFonts w:hint="eastAsia"/>
          <w:b w:val="0"/>
          <w:bCs w:val="0"/>
          <w:i w:val="0"/>
          <w:iCs/>
          <w:color w:val="auto"/>
        </w:rPr>
        <w:t>月</w:t>
      </w:r>
      <w:r>
        <w:rPr>
          <w:b w:val="0"/>
          <w:bCs w:val="0"/>
          <w:i w:val="0"/>
          <w:iCs/>
          <w:color w:val="auto"/>
        </w:rPr>
        <w:t xml:space="preserve"> 23 </w:t>
      </w:r>
      <w:r>
        <w:rPr>
          <w:rFonts w:hint="eastAsia"/>
          <w:b w:val="0"/>
          <w:bCs w:val="0"/>
          <w:i w:val="0"/>
          <w:iCs/>
          <w:color w:val="auto"/>
        </w:rPr>
        <w:t>日</w:t>
      </w:r>
      <w:r>
        <w:rPr>
          <w:b w:val="0"/>
          <w:bCs w:val="0"/>
          <w:i w:val="0"/>
          <w:iCs/>
          <w:color w:val="auto"/>
        </w:rPr>
        <w:t xml:space="preserve"> S18 </w:t>
      </w:r>
      <w:r>
        <w:rPr>
          <w:rFonts w:hint="eastAsia"/>
          <w:b w:val="0"/>
          <w:bCs w:val="0"/>
          <w:i w:val="0"/>
          <w:iCs/>
          <w:color w:val="auto"/>
        </w:rPr>
        <w:t>方案的调整购电与储能调度</w:t>
      </w:r>
    </w:p>
    <w:p w14:paraId="4DA1C3F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注：（a）实际净负荷、预测净负荷与计划购电功率（柱）；（b）18:00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Fonts w:hint="eastAsia"/>
          <w:b w:val="0"/>
          <w:bCs w:val="0"/>
          <w:i w:val="0"/>
          <w:iCs/>
          <w:color w:val="auto"/>
        </w:rPr>
        <w:t>调整前后的充放电量与储电量。</w:t>
      </w:r>
    </w:p>
    <w:p w14:paraId="63E8A59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由图</w:t>
      </w:r>
      <w:r>
        <w:rPr>
          <w:b w:val="0"/>
          <w:bCs w:val="0"/>
          <w:color w:val="auto"/>
        </w:rPr>
        <w:t xml:space="preserve"> 8 </w:t>
      </w:r>
      <w:r>
        <w:rPr>
          <w:rFonts w:hint="eastAsia"/>
          <w:b w:val="0"/>
          <w:bCs w:val="0"/>
          <w:color w:val="auto"/>
        </w:rPr>
        <w:t>可见，18:00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调整识别出当晚实际净负荷高峰远超计划依据，随即上调晚峰购电承诺（付</w:t>
      </w:r>
      <w:r>
        <w:rPr>
          <w:b w:val="0"/>
          <w:bCs w:val="0"/>
          <w:color w:val="auto"/>
        </w:rPr>
        <w:t xml:space="preserve"> 1.5 </w:t>
      </w:r>
      <w:r>
        <w:rPr>
          <w:rFonts w:hint="eastAsia"/>
          <w:b w:val="0"/>
          <w:bCs w:val="0"/>
          <w:color w:val="auto"/>
        </w:rPr>
        <w:t>倍溢价），使执行层在储能耗尽前即获得足额合同电量，紧急购电仅剩</w:t>
      </w:r>
      <w:r>
        <w:rPr>
          <w:b w:val="0"/>
          <w:bCs w:val="0"/>
          <w:color w:val="auto"/>
        </w:rPr>
        <w:t xml:space="preserve"> 261.15 kWh——</w:t>
      </w:r>
      <w:r>
        <w:rPr>
          <w:rFonts w:hint="eastAsia"/>
          <w:b w:val="0"/>
          <w:bCs w:val="0"/>
          <w:color w:val="auto"/>
        </w:rPr>
        <w:t>“以</w:t>
      </w:r>
      <w:r>
        <w:rPr>
          <w:b w:val="0"/>
          <w:bCs w:val="0"/>
          <w:color w:val="auto"/>
        </w:rPr>
        <w:t xml:space="preserve"> 1.5 </w:t>
      </w:r>
      <w:r>
        <w:rPr>
          <w:rFonts w:hint="eastAsia"/>
          <w:b w:val="0"/>
          <w:bCs w:val="0"/>
          <w:color w:val="auto"/>
        </w:rPr>
        <w:t>倍溢价置换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倍紧急价”正是调整机制的全部收益来源。</w:t>
      </w:r>
    </w:p>
    <w:p w14:paraId="71C074B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rFonts w:hint="eastAsia" w:asciiTheme="majorHAnsi" w:hAnsiTheme="majorHAnsi" w:eastAsiaTheme="majorEastAsia" w:cstheme="majorBidi"/>
          <w:b w:val="0"/>
          <w:bCs w:val="0"/>
          <w:color w:val="auto"/>
          <w:sz w:val="32"/>
          <w:szCs w:val="32"/>
          <w:lang w:val="en-US" w:eastAsia="zh-CN" w:bidi="ar-SA"/>
        </w:rPr>
      </w:pPr>
      <w:r>
        <w:rPr>
          <w:rFonts w:hint="eastAsia"/>
          <w:b w:val="0"/>
          <w:bCs w:val="0"/>
          <w:color w:val="auto"/>
        </w:rPr>
        <w:t>模型检验。结算公式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例单元测试通过（含两轮滚动</w:t>
      </w:r>
      <w:r>
        <w:rPr>
          <w:b w:val="0"/>
          <w:bCs w:val="0"/>
          <w:color w:val="auto"/>
        </w:rPr>
        <w:t xml:space="preserve"> 125 </w:t>
      </w:r>
      <w:r>
        <w:rPr>
          <w:rFonts w:hint="eastAsia"/>
          <w:b w:val="0"/>
          <w:bCs w:val="0"/>
          <w:color w:val="auto"/>
        </w:rPr>
        <w:t>元手算复核）；紧急购电与弃光由（承诺量、实际曲线、充放电）独立重算，最大偏差</w:t>
      </w:r>
      <w:r>
        <w:rPr>
          <w:b w:val="0"/>
          <w:bCs w:val="0"/>
          <w:color w:val="auto"/>
        </w:rPr>
        <w:t xml:space="preserve"> 0.00e+00 </w:t>
      </w:r>
      <w:r>
        <w:rPr>
          <w:rFonts w:hint="eastAsia"/>
          <w:b w:val="0"/>
          <w:bCs w:val="0"/>
          <w:color w:val="auto"/>
        </w:rPr>
        <w:t>kWh；储电量路径全年处于</w:t>
      </w:r>
      <w:r>
        <w:rPr>
          <w:b w:val="0"/>
          <w:bCs w:val="0"/>
          <w:color w:val="auto"/>
        </w:rPr>
        <w:t xml:space="preserve"> [1200, 10800] </w:t>
      </w:r>
      <w:r>
        <w:rPr>
          <w:rFonts w:hint="eastAsia"/>
          <w:b w:val="0"/>
          <w:bCs w:val="0"/>
          <w:color w:val="auto"/>
        </w:rPr>
        <w:t>kWh、跨日链连续；费用记录与分项和之差为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0。需向评审说明口径边界：若多轮改约按”最终量对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计划”单次结算而非滚动承诺，中间改约不再即时付费，S61218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将可能不劣于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S18，届时”仅需</w:t>
      </w:r>
      <w:r>
        <w:rPr>
          <w:b w:val="0"/>
          <w:bCs w:val="0"/>
          <w:color w:val="auto"/>
        </w:rPr>
        <w:t xml:space="preserve"> 18:00 </w:t>
      </w:r>
      <w:r>
        <w:rPr>
          <w:rFonts w:hint="eastAsia"/>
          <w:b w:val="0"/>
          <w:bCs w:val="0"/>
          <w:color w:val="auto"/>
        </w:rPr>
        <w:t>预报”的结论应相应放宽；本文采用滚动承诺口径的理由是其与”逐次申报、逐次结算”的合同实践一致，且防免无限次免费改约的套利。该结论的稳健性将在问题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的波动电价场景下再次检验。</w:t>
      </w:r>
      <w:r>
        <w:rPr>
          <w:b w:val="0"/>
          <w:bCs w:val="0"/>
          <w:color w:val="auto"/>
        </w:rPr>
        <w:t xml:space="preserve"> </w:t>
      </w:r>
    </w:p>
    <w:p w14:paraId="10A1C7B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0" w:after="30" w:line="360" w:lineRule="auto"/>
        <w:textAlignment w:val="auto"/>
        <w:outlineLvl w:val="1"/>
        <w:rPr>
          <w:rFonts w:hint="eastAsia" w:asciiTheme="majorHAnsi" w:hAnsiTheme="majorHAnsi" w:eastAsiaTheme="majorEastAsia" w:cstheme="majorBidi"/>
          <w:b w:val="0"/>
          <w:bCs w:val="0"/>
          <w:color w:val="auto"/>
          <w:sz w:val="32"/>
          <w:szCs w:val="32"/>
          <w:lang w:val="en-US" w:eastAsia="zh-CN" w:bidi="ar-SA"/>
        </w:rPr>
      </w:pPr>
      <w:r>
        <w:rPr>
          <w:rFonts w:hint="eastAsia" w:asciiTheme="majorHAnsi" w:hAnsiTheme="majorHAnsi" w:eastAsiaTheme="majorEastAsia" w:cstheme="majorBidi"/>
          <w:b w:val="0"/>
          <w:bCs w:val="0"/>
          <w:color w:val="auto"/>
          <w:sz w:val="32"/>
          <w:szCs w:val="32"/>
          <w:lang w:val="en-US" w:eastAsia="zh-CN" w:bidi="ar-SA"/>
        </w:rPr>
        <w:t>七、问题四的建模与求解</w:t>
      </w:r>
    </w:p>
    <w:bookmarkEnd w:id="21"/>
    <w:p w14:paraId="6143812A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22" w:name="问题分析-3"/>
      <w:r>
        <w:rPr>
          <w:b w:val="0"/>
          <w:bCs w:val="0"/>
          <w:color w:val="auto"/>
        </w:rPr>
        <w:t xml:space="preserve">7.1 </w:t>
      </w:r>
      <w:r>
        <w:rPr>
          <w:rFonts w:hint="eastAsia"/>
          <w:b w:val="0"/>
          <w:bCs w:val="0"/>
          <w:color w:val="auto"/>
        </w:rPr>
        <w:t>问题分析</w:t>
      </w:r>
    </w:p>
    <w:p w14:paraId="3990A099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问题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要求在波动电价下重新计算问题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与问题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3。建模立场是：前两问经人工批准的机制层（预测方案、执行机制、调整层与结算口径）整体冻结复用，唯一变化是电价序列由附件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固定曲线替换为附件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的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分钟级波动电价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P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[</m:t>
        </m:r>
        <m:r>
          <m:rPr/>
          <w:rPr>
            <w:rFonts w:hint="default" w:ascii="Cambria Math" w:hAnsi="Cambria Math"/>
            <w:color w:val="auto"/>
          </w:rPr>
          <m:t>d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t</m:t>
        </m:r>
        <m:r>
          <m:rPr>
            <m:sty m:val="p"/>
          </m:rPr>
          <w:rPr>
            <w:rFonts w:ascii="Cambria Math" w:hAnsi="Cambria Math"/>
            <w:color w:val="auto"/>
          </w:rPr>
          <m:t>]</m:t>
        </m:r>
      </m:oMath>
      <w:r>
        <w:rPr>
          <w:rFonts w:hint="eastAsia"/>
          <w:b w:val="0"/>
          <w:bCs w:val="0"/>
          <w:color w:val="auto"/>
        </w:rPr>
        <w:t>，且紧急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倍、调整</w:t>
      </w:r>
      <w:r>
        <w:rPr>
          <w:b w:val="0"/>
          <w:bCs w:val="0"/>
          <w:color w:val="auto"/>
        </w:rPr>
        <w:t xml:space="preserve"> 1.5 </w:t>
      </w:r>
      <w:r>
        <w:rPr>
          <w:rFonts w:hint="eastAsia"/>
          <w:b w:val="0"/>
          <w:bCs w:val="0"/>
          <w:color w:val="auto"/>
        </w:rPr>
        <w:t>倍/0.5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倍均按交易时段波动电价结算——这是题设”交易时刻电价”在波动场景下的自然延伸。重算的价值不止于换价：固定电价下各方案的费用差异全部来自电量，而波动电价下”何时买”与”哪天买”本身产生价差，前两问的结论可能改变。</w:t>
      </w:r>
    </w:p>
    <w:p w14:paraId="7CEBEFF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使用附件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前先做结构画像。该数据与附件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逐日逐时段完全同构（365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天</w:t>
      </w:r>
      <w:r>
        <w:rPr>
          <w:b w:val="0"/>
          <w:bCs w:val="0"/>
          <w:color w:val="auto"/>
        </w:rPr>
        <w:t xml:space="preserve"> × 144 </w:t>
      </w:r>
      <w:r>
        <w:rPr>
          <w:rFonts w:hint="eastAsia"/>
          <w:b w:val="0"/>
          <w:bCs w:val="0"/>
          <w:color w:val="auto"/>
        </w:rPr>
        <w:t>点），无缺失，价格范围</w:t>
      </w:r>
      <w:r>
        <w:rPr>
          <w:b w:val="0"/>
          <w:bCs w:val="0"/>
          <w:color w:val="auto"/>
        </w:rPr>
        <w:t xml:space="preserve"> [0.0076, 1.7936] </w:t>
      </w:r>
      <w:r>
        <w:rPr>
          <w:rFonts w:hint="eastAsia"/>
          <w:b w:val="0"/>
          <w:bCs w:val="0"/>
          <w:color w:val="auto"/>
        </w:rPr>
        <w:t>元/kWh。将平均日内曲线与附件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固定曲线对比：两者相关系数为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1.0000，全年总均值比为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1.0000——波动不是形态改变，而是”固定形态</w:t>
      </w:r>
      <w:r>
        <w:rPr>
          <w:b w:val="0"/>
          <w:bCs w:val="0"/>
          <w:color w:val="auto"/>
        </w:rPr>
        <w:t xml:space="preserve"> × </w:t>
      </w:r>
      <w:r>
        <w:rPr>
          <w:rFonts w:hint="eastAsia"/>
          <w:b w:val="0"/>
          <w:bCs w:val="0"/>
          <w:color w:val="auto"/>
        </w:rPr>
        <w:t>逐日水平因子</w:t>
      </w:r>
      <w:r>
        <w:rPr>
          <w:b w:val="0"/>
          <w:bCs w:val="0"/>
          <w:color w:val="auto"/>
        </w:rPr>
        <w:t xml:space="preserve"> + 10 </w:t>
      </w:r>
      <w:r>
        <w:rPr>
          <w:rFonts w:hint="eastAsia"/>
          <w:b w:val="0"/>
          <w:bCs w:val="0"/>
          <w:color w:val="auto"/>
        </w:rPr>
        <w:t>分钟级噪声”的乘性结构（图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9）。</w:t>
      </w:r>
    </w:p>
    <w:p w14:paraId="02A82DED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drawing>
          <wp:inline distT="0" distB="0" distL="114300" distR="114300">
            <wp:extent cx="5334000" cy="2409190"/>
            <wp:effectExtent l="0" t="0" r="0" b="0"/>
            <wp:docPr id="51" name="Picture" descr="附件4波动电价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附件4波动电价结构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094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B113D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图</w:t>
      </w:r>
      <w:r>
        <w:rPr>
          <w:b w:val="0"/>
          <w:bCs w:val="0"/>
          <w:i w:val="0"/>
          <w:iCs/>
          <w:color w:val="auto"/>
        </w:rPr>
        <w:t xml:space="preserve"> 9 </w:t>
      </w:r>
      <w:r>
        <w:rPr>
          <w:rFonts w:hint="eastAsia"/>
          <w:b w:val="0"/>
          <w:bCs w:val="0"/>
          <w:i w:val="0"/>
          <w:iCs/>
          <w:color w:val="auto"/>
        </w:rPr>
        <w:t>附件</w:t>
      </w:r>
      <w:r>
        <w:rPr>
          <w:b w:val="0"/>
          <w:bCs w:val="0"/>
          <w:i w:val="0"/>
          <w:iCs/>
          <w:color w:val="auto"/>
        </w:rPr>
        <w:t xml:space="preserve"> 4 </w:t>
      </w:r>
      <w:r>
        <w:rPr>
          <w:rFonts w:hint="eastAsia"/>
          <w:b w:val="0"/>
          <w:bCs w:val="0"/>
          <w:i w:val="0"/>
          <w:iCs/>
          <w:color w:val="auto"/>
        </w:rPr>
        <w:t>波动电价与附件</w:t>
      </w:r>
      <w:r>
        <w:rPr>
          <w:b w:val="0"/>
          <w:bCs w:val="0"/>
          <w:i w:val="0"/>
          <w:iCs/>
          <w:color w:val="auto"/>
        </w:rPr>
        <w:t xml:space="preserve"> 1 </w:t>
      </w:r>
      <w:r>
        <w:rPr>
          <w:rFonts w:hint="eastAsia"/>
          <w:b w:val="0"/>
          <w:bCs w:val="0"/>
          <w:i w:val="0"/>
          <w:iCs/>
          <w:color w:val="auto"/>
        </w:rPr>
        <w:t>固定电价的对比及月度日均电价分布</w:t>
      </w:r>
    </w:p>
    <w:p w14:paraId="7281864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注：（a）附件</w:t>
      </w:r>
      <w:r>
        <w:rPr>
          <w:b w:val="0"/>
          <w:bCs w:val="0"/>
          <w:i w:val="0"/>
          <w:iCs/>
          <w:color w:val="auto"/>
        </w:rPr>
        <w:t xml:space="preserve"> 4 </w:t>
      </w:r>
      <w:r>
        <w:rPr>
          <w:rFonts w:hint="eastAsia"/>
          <w:b w:val="0"/>
          <w:bCs w:val="0"/>
          <w:i w:val="0"/>
          <w:iCs/>
          <w:color w:val="auto"/>
        </w:rPr>
        <w:t>波动电价（10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Fonts w:hint="eastAsia"/>
          <w:b w:val="0"/>
          <w:bCs w:val="0"/>
          <w:i w:val="0"/>
          <w:iCs/>
          <w:color w:val="auto"/>
        </w:rPr>
        <w:t>分钟）与附件</w:t>
      </w:r>
      <w:r>
        <w:rPr>
          <w:b w:val="0"/>
          <w:bCs w:val="0"/>
          <w:i w:val="0"/>
          <w:iCs/>
          <w:color w:val="auto"/>
        </w:rPr>
        <w:t xml:space="preserve"> 1 </w:t>
      </w:r>
      <w:r>
        <w:rPr>
          <w:rFonts w:hint="eastAsia"/>
          <w:b w:val="0"/>
          <w:bCs w:val="0"/>
          <w:i w:val="0"/>
          <w:iCs/>
          <w:color w:val="auto"/>
        </w:rPr>
        <w:t>固定电价的日内曲线对比；（b）月度日均电价箱线图（红点为月均值，红虚线为全年均值</w:t>
      </w:r>
      <w:r>
        <w:rPr>
          <w:b w:val="0"/>
          <w:bCs w:val="0"/>
          <w:i w:val="0"/>
          <w:iCs/>
          <w:color w:val="auto"/>
        </w:rPr>
        <w:t xml:space="preserve"> 0.766 </w:t>
      </w:r>
      <w:r>
        <w:rPr>
          <w:rFonts w:hint="eastAsia"/>
          <w:b w:val="0"/>
          <w:bCs w:val="0"/>
          <w:i w:val="0"/>
          <w:iCs/>
          <w:color w:val="auto"/>
        </w:rPr>
        <w:t>元/kWh）。</w:t>
      </w:r>
    </w:p>
    <w:p w14:paraId="23A30F3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由图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9（a）可见，波动电价围绕固定曲线窄幅抖动但保持全部峰谷位置，计划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因此获得比固定电价更细的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分钟套利粒度；（b）显示日水平因子冬夏偏高（1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0.860、12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0.862）、春秋偏低（5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0.691），逐日”买贵程度”成为新的费用波动源。该结构说明波动电价不改变策略形态、但会改变各方案间费用差距的大小排序的可能，重算具有必要性。</w:t>
      </w:r>
    </w:p>
    <w:bookmarkEnd w:id="22"/>
    <w:p w14:paraId="2FD6F6D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23" w:name="模型建立-3"/>
      <w:r>
        <w:rPr>
          <w:b w:val="0"/>
          <w:bCs w:val="0"/>
          <w:color w:val="auto"/>
        </w:rPr>
        <w:t xml:space="preserve">7.2 </w:t>
      </w:r>
      <w:r>
        <w:rPr>
          <w:rFonts w:hint="eastAsia"/>
          <w:b w:val="0"/>
          <w:bCs w:val="0"/>
          <w:color w:val="auto"/>
        </w:rPr>
        <w:t>模型建立</w:t>
      </w:r>
    </w:p>
    <w:p w14:paraId="72F065AA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波动电价下，式（8）的全天费用改写为</w:t>
      </w:r>
    </w:p>
    <w:p w14:paraId="272CEBE3">
      <w:pPr>
        <w:pStyle w:val="3"/>
        <w:pageBreakBefore w:val="0"/>
        <w:widowControl/>
        <w:tabs>
          <w:tab w:val="center" w:pos="4513"/>
          <w:tab w:val="right" w:pos="9026"/>
        </w:tabs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ab/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Z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d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ascii="Cambria Math" w:hAnsi="Cambria Math"/>
                <w:color w:val="auto"/>
              </w:rPr>
              <m:t>​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P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4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  <m:r>
          <m:rPr>
            <m:sty m:val="p"/>
          </m:rPr>
          <w:rPr>
            <w:rFonts w:ascii="Cambria Math" w:hAnsi="Cambria Math"/>
            <w:color w:val="auto"/>
          </w:rPr>
          <m:t>[</m:t>
        </m:r>
        <m:r>
          <m:rPr/>
          <w:rPr>
            <w:rFonts w:hint="default" w:ascii="Cambria Math" w:hAnsi="Cambria Math"/>
            <w:color w:val="auto"/>
          </w:rPr>
          <m:t>d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t</m:t>
        </m:r>
        <m:r>
          <m:rPr>
            <m:sty m:val="p"/>
          </m:rPr>
          <w:rPr>
            <w:rFonts w:ascii="Cambria Math" w:hAnsi="Cambria Math"/>
            <w:color w:val="auto"/>
          </w:rPr>
          <m:t>]</m:t>
        </m:r>
        <m:r>
          <m:rPr/>
          <w:rPr>
            <w:rFonts w:ascii="Cambria Math" w:hAnsi="Cambria Math"/>
            <w:color w:val="auto"/>
          </w:rPr>
          <m:t> 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b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color w:val="auto"/>
              </w:rPr>
              <m:t>,</m:t>
            </m:r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+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τ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ascii="Cambria Math" w:hAnsi="Cambria Math"/>
                <w:color w:val="auto"/>
              </w:rPr>
              <m:t>​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naryPr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auto"/>
                  </w:rPr>
                  <m:t>≥</m:t>
                </m:r>
                <m:r>
                  <m:rPr/>
                  <w:rPr>
                    <w:rFonts w:hint="default" w:ascii="Cambria Math" w:hAnsi="Cambria Math"/>
                    <w:color w:val="auto"/>
                  </w:rPr>
                  <m:t>τ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  <m:sup>
                <m:r>
                  <m:rPr/>
                  <w:rPr>
                    <w:rFonts w:ascii="Cambria Math" w:hAnsi="Cambria Math"/>
                    <w:color w:val="auto"/>
                  </w:rPr>
                  <m:t>​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p>
              <m:e>
                <m:d>
                  <m:dPr>
                    <m:begChr m:val="["/>
                    <m:sepChr m:val=""/>
                    <m:endChr m:val="]"/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1.5 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4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[</m:t>
                    </m:r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,</m:t>
                    </m:r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](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,</m:t>
                        </m:r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(</m:t>
                        </m:r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−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,</m:t>
                        </m:r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+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+</m:t>
                    </m:r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0.5 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4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[</m:t>
                    </m:r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,</m:t>
                    </m:r>
                    <m:r>
                      <m:rPr/>
                      <w:rPr>
                        <w:rFonts w:hint="default" w:ascii="Cambria Math" w:hAnsi="Cambria Math"/>
                        <w:color w:val="auto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](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p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,</m:t>
                        </m:r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auto"/>
                      </w:rPr>
                      <m:t>−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,</m:t>
                        </m:r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(</m:t>
                        </m:r>
                        <m:r>
                          <m:rPr/>
                          <w:rPr>
                            <w:rFonts w:hint="default" w:ascii="Cambria Math" w:hAnsi="Cambria Math"/>
                            <w:color w:val="auto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p>
                    </m:sSubSup>
                    <m:sSup>
                      <m:sSup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)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auto"/>
                          </w:rPr>
                          <m:t>+</m:t>
                        </m: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color w:val="auto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b w:val="0"/>
                        <w:bCs w:val="0"/>
                        <w:color w:val="auto"/>
                      </w:rPr>
                    </m:ctrlPr>
                  </m:e>
                </m:d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</m:nary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  <m:r>
          <m:rPr>
            <m:sty m:val="p"/>
          </m:rPr>
          <w:rPr>
            <w:rFonts w:ascii="Cambria Math" w:hAnsi="Cambria Math"/>
            <w:color w:val="auto"/>
          </w:rPr>
          <m:t>+</m:t>
        </m:r>
        <m:r>
          <m:rPr/>
          <w:rPr>
            <w:rFonts w:hint="default" w:ascii="Cambria Math" w:hAnsi="Cambria Math"/>
            <w:color w:val="auto"/>
          </w:rPr>
          <m:t>5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naryPr>
          <m:sub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  <m:sup>
            <m:r>
              <m:rPr/>
              <w:rPr>
                <w:rFonts w:ascii="Cambria Math" w:hAnsi="Cambria Math"/>
                <w:color w:val="auto"/>
              </w:rPr>
              <m:t>​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color w:val="auto"/>
                  </w:rPr>
                  <m:t>P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color w:val="auto"/>
                  </w:rPr>
                  <m:t>4</m:t>
                </m:r>
                <m:ctrlPr>
                  <w:rPr>
                    <w:rFonts w:ascii="Cambria Math" w:hAnsi="Cambria Math"/>
                    <w:b w:val="0"/>
                    <w:bCs w:val="0"/>
                    <w:color w:val="auto"/>
                  </w:rPr>
                </m:ctrlPr>
              </m:sub>
            </m:sSub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</m:nary>
        <m:r>
          <m:rPr>
            <m:sty m:val="p"/>
          </m:rPr>
          <w:rPr>
            <w:rFonts w:ascii="Cambria Math" w:hAnsi="Cambria Math"/>
            <w:color w:val="auto"/>
          </w:rPr>
          <m:t>[</m:t>
        </m:r>
        <m:r>
          <m:rPr/>
          <w:rPr>
            <w:rFonts w:hint="default" w:ascii="Cambria Math" w:hAnsi="Cambria Math"/>
            <w:color w:val="auto"/>
          </w:rPr>
          <m:t>d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t</m:t>
        </m:r>
        <m:r>
          <m:rPr>
            <m:sty m:val="p"/>
          </m:rPr>
          <w:rPr>
            <w:rFonts w:ascii="Cambria Math" w:hAnsi="Cambria Math"/>
            <w:color w:val="auto"/>
          </w:rPr>
          <m:t>]</m:t>
        </m:r>
        <m:r>
          <m:rPr/>
          <w:rPr>
            <w:rFonts w:hint="default" w:ascii="Cambria Math" w:hAnsi="Cambria Math"/>
            <w:color w:val="auto"/>
          </w:rPr>
          <m:t> e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m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color w:val="auto"/>
              </w:rPr>
              <m:t>,</m:t>
            </m:r>
            <m:r>
              <m:rPr/>
              <w:rPr>
                <w:rFonts w:hint="default" w:ascii="Cambria Math" w:hAnsi="Cambria Math"/>
                <w:color w:val="auto"/>
              </w:rPr>
              <m:t>t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ab/>
      </w:r>
      <w:r>
        <w:rPr>
          <w:rFonts w:hint="eastAsia"/>
          <w:b w:val="0"/>
          <w:bCs w:val="0"/>
          <w:color w:val="auto"/>
          <w:lang w:val="en-US" w:eastAsia="zh-CN"/>
        </w:rPr>
        <w:t xml:space="preserve">                                                                                                     </w:t>
      </w:r>
      <w:r>
        <w:rPr>
          <w:b w:val="0"/>
          <w:bCs w:val="0"/>
          <w:color w:val="auto"/>
        </w:rPr>
        <w:t>(9)</w:t>
      </w:r>
    </w:p>
    <w:p w14:paraId="720D6A33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式中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P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[</m:t>
        </m:r>
        <m:r>
          <m:rPr/>
          <w:rPr>
            <w:rFonts w:hint="default" w:ascii="Cambria Math" w:hAnsi="Cambria Math"/>
            <w:color w:val="auto"/>
          </w:rPr>
          <m:t>d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t</m:t>
        </m:r>
        <m:r>
          <m:rPr>
            <m:sty m:val="p"/>
          </m:rPr>
          <w:rPr>
            <w:rFonts w:ascii="Cambria Math" w:hAnsi="Cambria Math"/>
            <w:color w:val="auto"/>
          </w:rPr>
          <m:t>]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为附件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在第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d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天时段</w:t>
      </w:r>
      <w:r>
        <w:rPr>
          <w:b w:val="0"/>
          <w:bCs w:val="0"/>
          <w:color w:val="auto"/>
        </w:rPr>
        <w:t xml:space="preserve"> </w:t>
      </w:r>
      <m:oMath>
        <m:r>
          <m:rPr/>
          <w:rPr>
            <w:rFonts w:hint="default" w:ascii="Cambria Math" w:hAnsi="Cambria Math"/>
            <w:color w:val="auto"/>
          </w:rPr>
          <m:t>t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的电价，计划层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LP（式（1）—（4）同构）与调整层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的目标函数同步替换为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P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加权。按假设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8，当天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P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[</m:t>
        </m:r>
        <m:r>
          <m:rPr/>
          <w:rPr>
            <w:rFonts w:hint="default" w:ascii="Cambria Math" w:hAnsi="Cambria Math"/>
            <w:color w:val="auto"/>
          </w:rPr>
          <m:t>d</m:t>
        </m:r>
        <m:r>
          <m:rPr>
            <m:sty m:val="p"/>
          </m:rPr>
          <w:rPr>
            <w:rFonts w:ascii="Cambria Math" w:hAnsi="Cambria Math"/>
            <w:color w:val="auto"/>
          </w:rPr>
          <m:t>,⋅]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曲线在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已知；其余机制与符号同问题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2、问题</w:t>
      </w:r>
      <w:r>
        <w:rPr>
          <w:b w:val="0"/>
          <w:bCs w:val="0"/>
          <w:color w:val="auto"/>
        </w:rPr>
        <w:t xml:space="preserve"> 3。Part </w:t>
      </w:r>
      <w:r>
        <w:rPr>
          <w:rFonts w:hint="eastAsia"/>
          <w:b w:val="0"/>
          <w:bCs w:val="0"/>
          <w:color w:val="auto"/>
        </w:rPr>
        <w:t>A（问题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重算）仍重跑</w:t>
      </w:r>
      <w:r>
        <w:rPr>
          <w:b w:val="0"/>
          <w:bCs w:val="0"/>
          <w:color w:val="auto"/>
        </w:rPr>
        <w:t xml:space="preserve"> k1/k3/k7/dow2 </w:t>
      </w:r>
      <w:r>
        <w:rPr>
          <w:rFonts w:hint="eastAsia"/>
          <w:b w:val="0"/>
          <w:bCs w:val="0"/>
          <w:color w:val="auto"/>
        </w:rPr>
        <w:t>四方案择优以复核结论稳健性，并计算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oracle、执行层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下界与同信息集无储能基线；Part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B（问题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重算）重跑</w:t>
      </w:r>
      <w:r>
        <w:rPr>
          <w:b w:val="0"/>
          <w:bCs w:val="0"/>
          <w:color w:val="auto"/>
        </w:rPr>
        <w:t xml:space="preserve"> S0—S61218 </w:t>
      </w:r>
      <w:r>
        <w:rPr>
          <w:rFonts w:hint="eastAsia"/>
          <w:b w:val="0"/>
          <w:bCs w:val="0"/>
          <w:color w:val="auto"/>
        </w:rPr>
        <w:t>全消融与完美预报参照。</w:t>
      </w:r>
    </w:p>
    <w:bookmarkEnd w:id="23"/>
    <w:p w14:paraId="49C445A1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24" w:name="part-a问题-2-的波动电价重算"/>
      <w:r>
        <w:rPr>
          <w:b w:val="0"/>
          <w:bCs w:val="0"/>
          <w:color w:val="auto"/>
        </w:rPr>
        <w:t xml:space="preserve">7.3 </w:t>
      </w:r>
      <w:r>
        <w:rPr>
          <w:rFonts w:hint="eastAsia"/>
          <w:b w:val="0"/>
          <w:bCs w:val="0"/>
          <w:color w:val="auto"/>
        </w:rPr>
        <w:t>问题</w:t>
      </w:r>
      <w:r>
        <w:rPr>
          <w:rFonts w:hint="eastAsia"/>
          <w:b w:val="0"/>
          <w:bCs w:val="0"/>
          <w:color w:val="auto"/>
          <w:lang w:val="en-US" w:eastAsia="zh-CN"/>
        </w:rPr>
        <w:t>二</w:t>
      </w:r>
      <w:r>
        <w:rPr>
          <w:rFonts w:hint="eastAsia"/>
          <w:b w:val="0"/>
          <w:bCs w:val="0"/>
          <w:color w:val="auto"/>
        </w:rPr>
        <w:t>的波动电价重算</w:t>
      </w:r>
    </w:p>
    <w:p w14:paraId="37D52CAC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12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4 Part A </w:t>
      </w:r>
      <w:r>
        <w:rPr>
          <w:rFonts w:hint="eastAsia"/>
          <w:b w:val="0"/>
          <w:bCs w:val="0"/>
          <w:i w:val="0"/>
          <w:color w:val="auto"/>
        </w:rPr>
        <w:t>各方案执行期总费用对比（波动电价）</w:t>
      </w:r>
    </w:p>
    <w:tbl>
      <w:tblPr>
        <w:tblStyle w:val="41"/>
        <w:tblW w:w="5000" w:type="pct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3615"/>
        <w:gridCol w:w="2792"/>
      </w:tblGrid>
      <w:tr w14:paraId="6CB5E11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6AE0BE1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方案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68127F1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总费用/万元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715C5DB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与固定电价冻结值比较</w:t>
            </w:r>
          </w:p>
        </w:tc>
      </w:tr>
      <w:tr w14:paraId="6EA1D78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8DCC56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k1 + </w:t>
            </w:r>
            <w:r>
              <w:rPr>
                <w:rFonts w:hint="eastAsia"/>
                <w:b w:val="0"/>
                <w:bCs w:val="0"/>
                <w:color w:val="auto"/>
              </w:rPr>
              <w:t>贪心</w:t>
            </w:r>
          </w:p>
        </w:tc>
        <w:tc>
          <w:tcPr>
            <w:vAlign w:val="center"/>
          </w:tcPr>
          <w:p w14:paraId="30C55C1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2342.54</w:t>
            </w:r>
          </w:p>
        </w:tc>
        <w:tc>
          <w:tcPr>
            <w:vAlign w:val="center"/>
          </w:tcPr>
          <w:p w14:paraId="0FFB1A3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2244.85 → +97.69</w:t>
            </w:r>
          </w:p>
        </w:tc>
      </w:tr>
      <w:tr w14:paraId="7ED8869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56B126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k3 + </w:t>
            </w:r>
            <w:r>
              <w:rPr>
                <w:rFonts w:hint="eastAsia"/>
                <w:b w:val="0"/>
                <w:bCs w:val="0"/>
                <w:color w:val="auto"/>
              </w:rPr>
              <w:t>贪心</w:t>
            </w:r>
          </w:p>
        </w:tc>
        <w:tc>
          <w:tcPr>
            <w:vAlign w:val="center"/>
          </w:tcPr>
          <w:p w14:paraId="7EFA1B6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3030.05</w:t>
            </w:r>
          </w:p>
        </w:tc>
        <w:tc>
          <w:tcPr>
            <w:vAlign w:val="center"/>
          </w:tcPr>
          <w:p w14:paraId="632CCDC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2923.34 → +106.71</w:t>
            </w:r>
          </w:p>
        </w:tc>
      </w:tr>
      <w:tr w14:paraId="5D7DB40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76F0C4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k7 + </w:t>
            </w:r>
            <w:r>
              <w:rPr>
                <w:rFonts w:hint="eastAsia"/>
                <w:b w:val="0"/>
                <w:bCs w:val="0"/>
                <w:color w:val="auto"/>
              </w:rPr>
              <w:t>贪心</w:t>
            </w:r>
          </w:p>
        </w:tc>
        <w:tc>
          <w:tcPr>
            <w:vAlign w:val="center"/>
          </w:tcPr>
          <w:p w14:paraId="0ABA105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2931.01</w:t>
            </w:r>
          </w:p>
        </w:tc>
        <w:tc>
          <w:tcPr>
            <w:vAlign w:val="center"/>
          </w:tcPr>
          <w:p w14:paraId="3F5C371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2826.75 → +104.26</w:t>
            </w:r>
          </w:p>
        </w:tc>
      </w:tr>
      <w:tr w14:paraId="6A12857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F9ABA8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dow2 + </w:t>
            </w:r>
            <w:r>
              <w:rPr>
                <w:rFonts w:hint="eastAsia"/>
                <w:b w:val="0"/>
                <w:bCs w:val="0"/>
                <w:color w:val="auto"/>
              </w:rPr>
              <w:t>贪心（主方案，不变）</w:t>
            </w:r>
          </w:p>
        </w:tc>
        <w:tc>
          <w:tcPr>
            <w:vAlign w:val="center"/>
          </w:tcPr>
          <w:p w14:paraId="1ADA500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1733.87</w:t>
            </w:r>
            <w:r>
              <w:rPr>
                <w:rFonts w:hint="eastAsia"/>
                <w:b w:val="0"/>
                <w:bCs w:val="0"/>
                <w:color w:val="auto"/>
              </w:rPr>
              <w:t>（计划</w:t>
            </w:r>
            <w:r>
              <w:rPr>
                <w:b w:val="0"/>
                <w:bCs w:val="0"/>
                <w:color w:val="auto"/>
              </w:rPr>
              <w:t xml:space="preserve"> 1275.18 + </w:t>
            </w:r>
            <w:r>
              <w:rPr>
                <w:rFonts w:hint="eastAsia"/>
                <w:b w:val="0"/>
                <w:bCs w:val="0"/>
                <w:color w:val="auto"/>
              </w:rPr>
              <w:t>紧急</w:t>
            </w:r>
            <w:r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rFonts w:hint="eastAsia"/>
                <w:b w:val="0"/>
                <w:bCs w:val="0"/>
                <w:color w:val="auto"/>
              </w:rPr>
              <w:t>458.69）</w:t>
            </w:r>
          </w:p>
        </w:tc>
        <w:tc>
          <w:tcPr>
            <w:vAlign w:val="center"/>
          </w:tcPr>
          <w:p w14:paraId="5F793A8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1652.28 → </w:t>
            </w:r>
            <w:r>
              <w:rPr>
                <w:rFonts w:hint="eastAsia"/>
                <w:b w:val="0"/>
                <w:bCs w:val="0"/>
                <w:color w:val="auto"/>
              </w:rPr>
              <w:t>+81.59（+4.9%）</w:t>
            </w:r>
          </w:p>
        </w:tc>
      </w:tr>
      <w:tr w14:paraId="07A8F7D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0A23BD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执行层</w:t>
            </w:r>
            <w:r>
              <w:rPr>
                <w:b w:val="0"/>
                <w:bCs w:val="0"/>
                <w:color w:val="auto"/>
              </w:rPr>
              <w:t xml:space="preserve"> LP </w:t>
            </w:r>
            <w:r>
              <w:rPr>
                <w:rFonts w:hint="eastAsia"/>
                <w:b w:val="0"/>
                <w:bCs w:val="0"/>
                <w:color w:val="auto"/>
              </w:rPr>
              <w:t>下界</w:t>
            </w:r>
          </w:p>
        </w:tc>
        <w:tc>
          <w:tcPr>
            <w:vAlign w:val="center"/>
          </w:tcPr>
          <w:p w14:paraId="509EB0B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1576.30</w:t>
            </w:r>
          </w:p>
        </w:tc>
        <w:tc>
          <w:tcPr>
            <w:vAlign w:val="center"/>
          </w:tcPr>
          <w:p w14:paraId="71AAAC0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1493.00 → +83.30</w:t>
            </w:r>
          </w:p>
        </w:tc>
      </w:tr>
      <w:tr w14:paraId="4FA119A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415C09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完美信息</w:t>
            </w:r>
            <w:r>
              <w:rPr>
                <w:b w:val="0"/>
                <w:bCs w:val="0"/>
                <w:color w:val="auto"/>
              </w:rPr>
              <w:t xml:space="preserve"> oracle </w:t>
            </w:r>
            <w:r>
              <w:rPr>
                <w:rFonts w:hint="eastAsia"/>
                <w:b w:val="0"/>
                <w:bCs w:val="0"/>
                <w:color w:val="auto"/>
              </w:rPr>
              <w:t>计划</w:t>
            </w:r>
          </w:p>
        </w:tc>
        <w:tc>
          <w:tcPr>
            <w:vAlign w:val="center"/>
          </w:tcPr>
          <w:p w14:paraId="498EE33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1283.05</w:t>
            </w:r>
          </w:p>
        </w:tc>
        <w:tc>
          <w:tcPr>
            <w:vAlign w:val="center"/>
          </w:tcPr>
          <w:p w14:paraId="4560A35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1224.50 → +58.55</w:t>
            </w:r>
          </w:p>
        </w:tc>
      </w:tr>
      <w:tr w14:paraId="0E52DC9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A20D88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rFonts w:hint="eastAsia"/>
                <w:b w:val="0"/>
                <w:bCs w:val="0"/>
                <w:color w:val="auto"/>
              </w:rPr>
              <w:t>无储能基线（同信息集）</w:t>
            </w:r>
          </w:p>
        </w:tc>
        <w:tc>
          <w:tcPr>
            <w:vAlign w:val="center"/>
          </w:tcPr>
          <w:p w14:paraId="0FC0C53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1781.67</w:t>
            </w:r>
          </w:p>
        </w:tc>
        <w:tc>
          <w:tcPr>
            <w:vAlign w:val="center"/>
          </w:tcPr>
          <w:p w14:paraId="613A81F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1712.56 → +69.11</w:t>
            </w:r>
          </w:p>
        </w:tc>
      </w:tr>
    </w:tbl>
    <w:p w14:paraId="31637C3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注：数据来源为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表格/Q4/q4_scheme_compare_2.csv</w:t>
      </w:r>
      <w:r>
        <w:rPr>
          <w:rFonts w:hint="eastAsia"/>
          <w:b w:val="0"/>
          <w:bCs w:val="0"/>
          <w:i w:val="0"/>
          <w:iCs/>
          <w:color w:val="auto"/>
        </w:rPr>
        <w:t>；比较列单位为万元。</w:t>
      </w:r>
    </w:p>
    <w:p w14:paraId="436F5A3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t xml:space="preserve">bracketing </w:t>
      </w:r>
      <w:r>
        <w:rPr>
          <w:rFonts w:hint="eastAsia"/>
          <w:b w:val="0"/>
          <w:bCs w:val="0"/>
          <w:color w:val="auto"/>
        </w:rPr>
        <w:t>依旧自洽（oracle</w:t>
      </w:r>
      <w:r>
        <w:rPr>
          <w:b w:val="0"/>
          <w:bCs w:val="0"/>
          <w:color w:val="auto"/>
        </w:rPr>
        <w:t xml:space="preserve"> 1283.05 ≤ </w:t>
      </w:r>
      <w:r>
        <w:rPr>
          <w:rFonts w:hint="eastAsia"/>
          <w:b w:val="0"/>
          <w:bCs w:val="0"/>
          <w:color w:val="auto"/>
        </w:rPr>
        <w:t>执行下界</w:t>
      </w:r>
      <w:r>
        <w:rPr>
          <w:b w:val="0"/>
          <w:bCs w:val="0"/>
          <w:color w:val="auto"/>
        </w:rPr>
        <w:t xml:space="preserve"> 1576.30 ≤ dow2 1733.87 ≤ </w:t>
      </w:r>
      <w:r>
        <w:rPr>
          <w:rFonts w:hint="eastAsia"/>
          <w:b w:val="0"/>
          <w:bCs w:val="0"/>
          <w:color w:val="auto"/>
        </w:rPr>
        <w:t>基线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1781.67）。问题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的结论对电价场景稳健：dow2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仍以显著优势最优，主方案较基线节省</w:t>
      </w:r>
      <w:r>
        <w:rPr>
          <w:b w:val="0"/>
          <w:bCs w:val="0"/>
          <w:color w:val="auto"/>
        </w:rPr>
        <w:t xml:space="preserve"> 47.80 </w:t>
      </w:r>
      <w:r>
        <w:rPr>
          <w:rFonts w:hint="eastAsia"/>
          <w:b w:val="0"/>
          <w:bCs w:val="0"/>
          <w:color w:val="auto"/>
        </w:rPr>
        <w:t>万元/年。全部方案费用一致上升，主因是紧急购电集中于晚峰高价位时段、5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倍波动价放大了缺口成本（主方案</w:t>
      </w:r>
      <w:r>
        <w:rPr>
          <w:b w:val="0"/>
          <w:bCs w:val="0"/>
          <w:color w:val="auto"/>
        </w:rPr>
        <w:t xml:space="preserve"> +81.59 </w:t>
      </w:r>
      <w:r>
        <w:rPr>
          <w:rFonts w:hint="eastAsia"/>
          <w:b w:val="0"/>
          <w:bCs w:val="0"/>
          <w:color w:val="auto"/>
        </w:rPr>
        <w:t>万元，+4.9%）。</w:t>
      </w:r>
    </w:p>
    <w:bookmarkEnd w:id="24"/>
    <w:p w14:paraId="59ED1737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rFonts w:hint="eastAsia"/>
          <w:b w:val="0"/>
          <w:bCs w:val="0"/>
          <w:i w:val="0"/>
          <w:color w:val="auto"/>
        </w:rPr>
      </w:pPr>
      <w:bookmarkStart w:id="25" w:name="part-b问题-3-的波动电价重算"/>
      <w:r>
        <w:rPr>
          <w:b w:val="0"/>
          <w:bCs w:val="0"/>
          <w:color w:val="auto"/>
        </w:rPr>
        <w:t xml:space="preserve">7.4 </w:t>
      </w:r>
      <w:r>
        <w:rPr>
          <w:rFonts w:hint="eastAsia"/>
          <w:b w:val="0"/>
          <w:bCs w:val="0"/>
          <w:color w:val="auto"/>
        </w:rPr>
        <w:t>问题</w:t>
      </w:r>
      <w:r>
        <w:rPr>
          <w:rFonts w:hint="eastAsia"/>
          <w:b w:val="0"/>
          <w:bCs w:val="0"/>
          <w:color w:val="auto"/>
          <w:lang w:val="en-US" w:eastAsia="zh-CN"/>
        </w:rPr>
        <w:t>三</w:t>
      </w:r>
      <w:r>
        <w:rPr>
          <w:rFonts w:hint="eastAsia"/>
          <w:b w:val="0"/>
          <w:bCs w:val="0"/>
          <w:color w:val="auto"/>
        </w:rPr>
        <w:t>的波动电价重算</w:t>
      </w:r>
    </w:p>
    <w:p w14:paraId="4473F2A4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13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4 Part B </w:t>
      </w:r>
      <w:r>
        <w:rPr>
          <w:rFonts w:hint="eastAsia"/>
          <w:b w:val="0"/>
          <w:bCs w:val="0"/>
          <w:i w:val="0"/>
          <w:color w:val="auto"/>
        </w:rPr>
        <w:t>调整方案消融对比（波动电价）</w:t>
      </w:r>
    </w:p>
    <w:tbl>
      <w:tblPr>
        <w:tblStyle w:val="41"/>
        <w:tblW w:w="5000" w:type="pct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9"/>
        <w:gridCol w:w="1616"/>
        <w:gridCol w:w="1429"/>
        <w:gridCol w:w="1616"/>
        <w:gridCol w:w="1242"/>
      </w:tblGrid>
      <w:tr w14:paraId="0CE3A1B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4300E01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auto"/>
                <w:sz w:val="18"/>
                <w:szCs w:val="18"/>
              </w:rPr>
              <w:t>方案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5114A94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auto"/>
                <w:sz w:val="18"/>
                <w:szCs w:val="18"/>
              </w:rPr>
              <w:t>计划购电费/万元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4A05F9D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auto"/>
                <w:sz w:val="18"/>
                <w:szCs w:val="18"/>
              </w:rPr>
              <w:t>调整结算/万元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264B660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auto"/>
                <w:sz w:val="18"/>
                <w:szCs w:val="18"/>
              </w:rPr>
              <w:t>紧急购电费/万元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04AE185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auto"/>
                <w:sz w:val="18"/>
                <w:szCs w:val="18"/>
              </w:rPr>
              <w:t>总费用/万元</w:t>
            </w:r>
          </w:p>
        </w:tc>
      </w:tr>
      <w:tr w14:paraId="734A2CD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C2E8AE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S0 </w:t>
            </w:r>
            <w:r>
              <w:rPr>
                <w:rFonts w:hint="eastAsia"/>
                <w:b w:val="0"/>
                <w:bCs w:val="0"/>
                <w:color w:val="auto"/>
              </w:rPr>
              <w:t>不调整</w:t>
            </w:r>
          </w:p>
        </w:tc>
        <w:tc>
          <w:tcPr>
            <w:vAlign w:val="center"/>
          </w:tcPr>
          <w:p w14:paraId="2B64F98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745ED83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59AE320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3BFF3BE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1671.72</w:t>
            </w:r>
          </w:p>
        </w:tc>
      </w:tr>
      <w:tr w14:paraId="2D8E975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F33950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S6 </w:t>
            </w:r>
            <w:r>
              <w:rPr>
                <w:rFonts w:hint="eastAsia"/>
                <w:b w:val="0"/>
                <w:bCs w:val="0"/>
                <w:color w:val="auto"/>
              </w:rPr>
              <w:t>仅</w:t>
            </w:r>
            <w:r>
              <w:rPr>
                <w:b w:val="0"/>
                <w:bCs w:val="0"/>
                <w:color w:val="auto"/>
              </w:rPr>
              <w:t xml:space="preserve"> 6 </w:t>
            </w:r>
            <w:r>
              <w:rPr>
                <w:rFonts w:hint="eastAsia"/>
                <w:b w:val="0"/>
                <w:bCs w:val="0"/>
                <w:color w:val="auto"/>
              </w:rPr>
              <w:t>时调整</w:t>
            </w:r>
          </w:p>
        </w:tc>
        <w:tc>
          <w:tcPr>
            <w:vAlign w:val="center"/>
          </w:tcPr>
          <w:p w14:paraId="55B5E08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1961460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2F0821C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08E7ADD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1595.00</w:t>
            </w:r>
          </w:p>
        </w:tc>
      </w:tr>
      <w:tr w14:paraId="44B9984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AA3F42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S12 </w:t>
            </w:r>
            <w:r>
              <w:rPr>
                <w:rFonts w:hint="eastAsia"/>
                <w:b w:val="0"/>
                <w:bCs w:val="0"/>
                <w:color w:val="auto"/>
              </w:rPr>
              <w:t>仅</w:t>
            </w:r>
            <w:r>
              <w:rPr>
                <w:b w:val="0"/>
                <w:bCs w:val="0"/>
                <w:color w:val="auto"/>
              </w:rPr>
              <w:t xml:space="preserve"> 12 </w:t>
            </w:r>
            <w:r>
              <w:rPr>
                <w:rFonts w:hint="eastAsia"/>
                <w:b w:val="0"/>
                <w:bCs w:val="0"/>
                <w:color w:val="auto"/>
              </w:rPr>
              <w:t>时调整</w:t>
            </w:r>
          </w:p>
        </w:tc>
        <w:tc>
          <w:tcPr>
            <w:vAlign w:val="center"/>
          </w:tcPr>
          <w:p w14:paraId="24E72E6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5D32629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1E8CC2C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0E81046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1578.45</w:t>
            </w:r>
          </w:p>
        </w:tc>
      </w:tr>
      <w:tr w14:paraId="195ABB5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10F2DED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S18 </w:t>
            </w:r>
            <w:r>
              <w:rPr>
                <w:rFonts w:hint="eastAsia"/>
                <w:b w:val="0"/>
                <w:bCs w:val="0"/>
                <w:color w:val="auto"/>
              </w:rPr>
              <w:t>仅</w:t>
            </w:r>
            <w:r>
              <w:rPr>
                <w:b w:val="0"/>
                <w:bCs w:val="0"/>
                <w:color w:val="auto"/>
              </w:rPr>
              <w:t xml:space="preserve"> 18 </w:t>
            </w:r>
            <w:r>
              <w:rPr>
                <w:rFonts w:hint="eastAsia"/>
                <w:b w:val="0"/>
                <w:bCs w:val="0"/>
                <w:color w:val="auto"/>
              </w:rPr>
              <w:t>时调整</w:t>
            </w:r>
          </w:p>
        </w:tc>
        <w:tc>
          <w:tcPr>
            <w:vAlign w:val="center"/>
          </w:tcPr>
          <w:p w14:paraId="7176C43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53C391C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76.17</w:t>
            </w:r>
          </w:p>
        </w:tc>
        <w:tc>
          <w:tcPr>
            <w:vAlign w:val="center"/>
          </w:tcPr>
          <w:p w14:paraId="2DB4B8E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129.11</w:t>
            </w:r>
          </w:p>
        </w:tc>
        <w:tc>
          <w:tcPr>
            <w:vAlign w:val="center"/>
          </w:tcPr>
          <w:p w14:paraId="00340A4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1492.92</w:t>
            </w:r>
          </w:p>
        </w:tc>
      </w:tr>
      <w:tr w14:paraId="365D6E1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551C8C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S61218 </w:t>
            </w:r>
            <w:r>
              <w:rPr>
                <w:rFonts w:hint="eastAsia"/>
                <w:b w:val="0"/>
                <w:bCs w:val="0"/>
                <w:color w:val="auto"/>
              </w:rPr>
              <w:t>三时全调（主方案）</w:t>
            </w:r>
          </w:p>
        </w:tc>
        <w:tc>
          <w:tcPr>
            <w:vAlign w:val="center"/>
          </w:tcPr>
          <w:p w14:paraId="4D71480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1287.83</w:t>
            </w:r>
          </w:p>
        </w:tc>
        <w:tc>
          <w:tcPr>
            <w:vAlign w:val="center"/>
          </w:tcPr>
          <w:p w14:paraId="12F6AB7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103.64</w:t>
            </w:r>
          </w:p>
        </w:tc>
        <w:tc>
          <w:tcPr>
            <w:vAlign w:val="center"/>
          </w:tcPr>
          <w:p w14:paraId="05A2F14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97.40</w:t>
            </w:r>
          </w:p>
        </w:tc>
        <w:tc>
          <w:tcPr>
            <w:vAlign w:val="center"/>
          </w:tcPr>
          <w:p w14:paraId="3D340D8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1488.88</w:t>
            </w:r>
          </w:p>
        </w:tc>
      </w:tr>
      <w:tr w14:paraId="50A53C0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7422BD9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 xml:space="preserve">S61218P </w:t>
            </w:r>
            <w:r>
              <w:rPr>
                <w:rFonts w:hint="eastAsia"/>
                <w:b w:val="0"/>
                <w:bCs w:val="0"/>
                <w:color w:val="auto"/>
              </w:rPr>
              <w:t>完美预报（参照）</w:t>
            </w:r>
          </w:p>
        </w:tc>
        <w:tc>
          <w:tcPr>
            <w:vAlign w:val="center"/>
          </w:tcPr>
          <w:p w14:paraId="06C4F94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3924F6F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0705288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—</w:t>
            </w:r>
          </w:p>
        </w:tc>
        <w:tc>
          <w:tcPr>
            <w:vAlign w:val="center"/>
          </w:tcPr>
          <w:p w14:paraId="5611F08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1463.79</w:t>
            </w:r>
          </w:p>
        </w:tc>
      </w:tr>
    </w:tbl>
    <w:p w14:paraId="03B2F7A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注：数据来源为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表格/Q4/q4_scheme_compare_3.csv</w:t>
      </w:r>
      <w:r>
        <w:rPr>
          <w:rFonts w:hint="eastAsia"/>
          <w:b w:val="0"/>
          <w:bCs w:val="0"/>
          <w:i w:val="0"/>
          <w:iCs/>
          <w:color w:val="auto"/>
        </w:rPr>
        <w:t>；</w:t>
      </w:r>
      <w:r>
        <w:rPr>
          <w:b w:val="0"/>
          <w:bCs w:val="0"/>
          <w:i w:val="0"/>
          <w:iCs/>
          <w:color w:val="auto"/>
        </w:rPr>
        <w:t>“—”</w:t>
      </w:r>
      <w:r>
        <w:rPr>
          <w:rFonts w:hint="eastAsia"/>
          <w:b w:val="0"/>
          <w:bCs w:val="0"/>
          <w:i w:val="0"/>
          <w:iCs/>
          <w:color w:val="auto"/>
        </w:rPr>
        <w:t>表示该方案分项未单独输出，总费用为完整口径。</w:t>
      </w:r>
    </w:p>
    <w:p w14:paraId="38DEAED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结论在波动电价下发生翻转：S61218（1488.88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万元）反超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S18（1492.92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万元）约</w:t>
      </w:r>
      <w:r>
        <w:rPr>
          <w:b w:val="0"/>
          <w:bCs w:val="0"/>
          <w:color w:val="auto"/>
        </w:rPr>
        <w:t xml:space="preserve"> 4.04 </w:t>
      </w:r>
      <w:r>
        <w:rPr>
          <w:rFonts w:hint="eastAsia"/>
          <w:b w:val="0"/>
          <w:bCs w:val="0"/>
          <w:color w:val="auto"/>
        </w:rPr>
        <w:t>万元/年。机制在于波动电价放大了晚峰紧急购电的代价——S18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的紧急购电集中在全年最高价位段（5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倍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P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rFonts w:hint="eastAsia"/>
          <w:b w:val="0"/>
          <w:bCs w:val="0"/>
          <w:color w:val="auto"/>
        </w:rPr>
        <w:t>），紧急费达</w:t>
      </w:r>
      <w:r>
        <w:rPr>
          <w:b w:val="0"/>
          <w:bCs w:val="0"/>
          <w:color w:val="auto"/>
        </w:rPr>
        <w:t xml:space="preserve"> 129.11 </w:t>
      </w:r>
      <w:r>
        <w:rPr>
          <w:rFonts w:hint="eastAsia"/>
          <w:b w:val="0"/>
          <w:bCs w:val="0"/>
          <w:color w:val="auto"/>
        </w:rPr>
        <w:t>万元；引入</w:t>
      </w:r>
      <w:r>
        <w:rPr>
          <w:b w:val="0"/>
          <w:bCs w:val="0"/>
          <w:color w:val="auto"/>
        </w:rPr>
        <w:t xml:space="preserve"> 6/12 </w:t>
      </w:r>
      <w:r>
        <w:rPr>
          <w:rFonts w:hint="eastAsia"/>
          <w:b w:val="0"/>
          <w:bCs w:val="0"/>
          <w:color w:val="auto"/>
        </w:rPr>
        <w:t>时调整后紧急购电费降至</w:t>
      </w:r>
      <w:r>
        <w:rPr>
          <w:b w:val="0"/>
          <w:bCs w:val="0"/>
          <w:color w:val="auto"/>
        </w:rPr>
        <w:t xml:space="preserve"> 97.40 </w:t>
      </w:r>
      <w:r>
        <w:rPr>
          <w:rFonts w:hint="eastAsia"/>
          <w:b w:val="0"/>
          <w:bCs w:val="0"/>
          <w:color w:val="auto"/>
        </w:rPr>
        <w:t>万元、削减</w:t>
      </w:r>
      <w:r>
        <w:rPr>
          <w:b w:val="0"/>
          <w:bCs w:val="0"/>
          <w:color w:val="auto"/>
        </w:rPr>
        <w:t xml:space="preserve"> 31.71 </w:t>
      </w:r>
      <w:r>
        <w:rPr>
          <w:rFonts w:hint="eastAsia"/>
          <w:b w:val="0"/>
          <w:bCs w:val="0"/>
          <w:color w:val="auto"/>
        </w:rPr>
        <w:t>万元，超过这两次改约新增的溢价（全年调整结算由</w:t>
      </w:r>
      <w:r>
        <w:rPr>
          <w:b w:val="0"/>
          <w:bCs w:val="0"/>
          <w:color w:val="auto"/>
        </w:rPr>
        <w:t xml:space="preserve"> 76.17 </w:t>
      </w:r>
      <w:r>
        <w:rPr>
          <w:rFonts w:hint="eastAsia"/>
          <w:b w:val="0"/>
          <w:bCs w:val="0"/>
          <w:color w:val="auto"/>
        </w:rPr>
        <w:t>万元增至</w:t>
      </w:r>
      <w:r>
        <w:rPr>
          <w:b w:val="0"/>
          <w:bCs w:val="0"/>
          <w:color w:val="auto"/>
        </w:rPr>
        <w:t xml:space="preserve"> 103.64 </w:t>
      </w:r>
      <w:r>
        <w:rPr>
          <w:rFonts w:hint="eastAsia"/>
          <w:b w:val="0"/>
          <w:bCs w:val="0"/>
          <w:color w:val="auto"/>
        </w:rPr>
        <w:t>万元，即</w:t>
      </w:r>
      <w:r>
        <w:rPr>
          <w:b w:val="0"/>
          <w:bCs w:val="0"/>
          <w:color w:val="auto"/>
        </w:rPr>
        <w:t xml:space="preserve"> +27.47 </w:t>
      </w:r>
      <w:r>
        <w:rPr>
          <w:rFonts w:hint="eastAsia"/>
          <w:b w:val="0"/>
          <w:bCs w:val="0"/>
          <w:color w:val="auto"/>
        </w:rPr>
        <w:t>万元）。因此，对题目”是否需要引入其他时刻预报”的回答应按电价场景分别表述：固定电价下仅需</w:t>
      </w:r>
      <w:r>
        <w:rPr>
          <w:b w:val="0"/>
          <w:bCs w:val="0"/>
          <w:color w:val="auto"/>
        </w:rPr>
        <w:t xml:space="preserve"> 18:00 </w:t>
      </w:r>
      <w:r>
        <w:rPr>
          <w:rFonts w:hint="eastAsia"/>
          <w:b w:val="0"/>
          <w:bCs w:val="0"/>
          <w:color w:val="auto"/>
        </w:rPr>
        <w:t>预报（问题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结论），波动电价下</w:t>
      </w:r>
      <w:r>
        <w:rPr>
          <w:b w:val="0"/>
          <w:bCs w:val="0"/>
          <w:color w:val="auto"/>
        </w:rPr>
        <w:t xml:space="preserve"> 6:00、12:00、18:00 </w:t>
      </w:r>
      <w:r>
        <w:rPr>
          <w:rFonts w:hint="eastAsia"/>
          <w:b w:val="0"/>
          <w:bCs w:val="0"/>
          <w:color w:val="auto"/>
        </w:rPr>
        <w:t>三个时刻均应引入。预报价值分解（波动电价）：附件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光伏预报价值</w:t>
      </w:r>
      <w:r>
        <w:rPr>
          <w:b w:val="0"/>
          <w:bCs w:val="0"/>
          <w:color w:val="auto"/>
        </w:rPr>
        <w:t xml:space="preserve"> 62.15 </w:t>
      </w:r>
      <w:r>
        <w:rPr>
          <w:rFonts w:hint="eastAsia"/>
          <w:b w:val="0"/>
          <w:bCs w:val="0"/>
          <w:color w:val="auto"/>
        </w:rPr>
        <w:t>万元/年（Part</w:t>
      </w:r>
      <w:r>
        <w:rPr>
          <w:b w:val="0"/>
          <w:bCs w:val="0"/>
          <w:color w:val="auto"/>
        </w:rPr>
        <w:t xml:space="preserve"> A </w:t>
      </w:r>
      <w:r>
        <w:rPr>
          <w:rFonts w:hint="eastAsia"/>
          <w:b w:val="0"/>
          <w:bCs w:val="0"/>
          <w:color w:val="auto"/>
        </w:rPr>
        <w:t>主方案</w:t>
      </w:r>
      <w:r>
        <w:rPr>
          <w:b w:val="0"/>
          <w:bCs w:val="0"/>
          <w:color w:val="auto"/>
        </w:rPr>
        <w:t xml:space="preserve"> − </w:t>
      </w:r>
      <w:r>
        <w:rPr>
          <w:rFonts w:hint="eastAsia"/>
          <w:b w:val="0"/>
          <w:bCs w:val="0"/>
          <w:color w:val="auto"/>
        </w:rPr>
        <w:t>S0），调整机制价值</w:t>
      </w:r>
      <w:r>
        <w:rPr>
          <w:b w:val="0"/>
          <w:bCs w:val="0"/>
          <w:color w:val="auto"/>
        </w:rPr>
        <w:t xml:space="preserve"> 182.84 </w:t>
      </w:r>
      <w:r>
        <w:rPr>
          <w:rFonts w:hint="eastAsia"/>
          <w:b w:val="0"/>
          <w:bCs w:val="0"/>
          <w:color w:val="auto"/>
        </w:rPr>
        <w:t>万元/年（S0</w:t>
      </w:r>
      <w:r>
        <w:rPr>
          <w:b w:val="0"/>
          <w:bCs w:val="0"/>
          <w:color w:val="auto"/>
        </w:rPr>
        <w:t xml:space="preserve"> − </w:t>
      </w:r>
      <w:r>
        <w:rPr>
          <w:rFonts w:hint="eastAsia"/>
          <w:b w:val="0"/>
          <w:bCs w:val="0"/>
          <w:color w:val="auto"/>
        </w:rPr>
        <w:t>S61218），均高于固定电价场景。图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汇总两部分对比。</w:t>
      </w:r>
    </w:p>
    <w:p w14:paraId="1B6EBD0C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drawing>
          <wp:inline distT="0" distB="0" distL="114300" distR="114300">
            <wp:extent cx="5013960" cy="1893570"/>
            <wp:effectExtent l="0" t="0" r="15240" b="11430"/>
            <wp:docPr id="57" name="Picture" descr="问题4年度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问题4年度对比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1893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8FD538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图</w:t>
      </w:r>
      <w:r>
        <w:rPr>
          <w:b w:val="0"/>
          <w:bCs w:val="0"/>
          <w:i w:val="0"/>
          <w:iCs/>
          <w:color w:val="auto"/>
        </w:rPr>
        <w:t xml:space="preserve"> 10 </w:t>
      </w:r>
      <w:r>
        <w:rPr>
          <w:rFonts w:hint="eastAsia"/>
          <w:b w:val="0"/>
          <w:bCs w:val="0"/>
          <w:i w:val="0"/>
          <w:iCs/>
          <w:color w:val="auto"/>
        </w:rPr>
        <w:t>问题</w:t>
      </w:r>
      <w:r>
        <w:rPr>
          <w:b w:val="0"/>
          <w:bCs w:val="0"/>
          <w:i w:val="0"/>
          <w:iCs/>
          <w:color w:val="auto"/>
        </w:rPr>
        <w:t xml:space="preserve"> 4 </w:t>
      </w:r>
      <w:r>
        <w:rPr>
          <w:rFonts w:hint="eastAsia"/>
          <w:b w:val="0"/>
          <w:bCs w:val="0"/>
          <w:i w:val="0"/>
          <w:iCs/>
          <w:color w:val="auto"/>
        </w:rPr>
        <w:t>波动电价下</w:t>
      </w:r>
      <w:r>
        <w:rPr>
          <w:b w:val="0"/>
          <w:bCs w:val="0"/>
          <w:i w:val="0"/>
          <w:iCs/>
          <w:color w:val="auto"/>
        </w:rPr>
        <w:t xml:space="preserve"> Part A </w:t>
      </w:r>
      <w:r>
        <w:rPr>
          <w:rFonts w:hint="eastAsia"/>
          <w:b w:val="0"/>
          <w:bCs w:val="0"/>
          <w:i w:val="0"/>
          <w:iCs/>
          <w:color w:val="auto"/>
        </w:rPr>
        <w:t>预测方案与</w:t>
      </w:r>
      <w:r>
        <w:rPr>
          <w:b w:val="0"/>
          <w:bCs w:val="0"/>
          <w:i w:val="0"/>
          <w:iCs/>
          <w:color w:val="auto"/>
        </w:rPr>
        <w:t xml:space="preserve"> Part B </w:t>
      </w:r>
      <w:r>
        <w:rPr>
          <w:rFonts w:hint="eastAsia"/>
          <w:b w:val="0"/>
          <w:bCs w:val="0"/>
          <w:i w:val="0"/>
          <w:iCs/>
          <w:color w:val="auto"/>
        </w:rPr>
        <w:t>调整方案的执行期总费用</w:t>
      </w:r>
    </w:p>
    <w:p w14:paraId="337AA47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注：（a）Part</w:t>
      </w:r>
      <w:r>
        <w:rPr>
          <w:b w:val="0"/>
          <w:bCs w:val="0"/>
          <w:i w:val="0"/>
          <w:iCs/>
          <w:color w:val="auto"/>
        </w:rPr>
        <w:t xml:space="preserve"> A </w:t>
      </w:r>
      <w:r>
        <w:rPr>
          <w:rFonts w:hint="eastAsia"/>
          <w:b w:val="0"/>
          <w:bCs w:val="0"/>
          <w:i w:val="0"/>
          <w:iCs/>
          <w:color w:val="auto"/>
        </w:rPr>
        <w:t>四种预测方案与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Fonts w:hint="eastAsia"/>
          <w:b w:val="0"/>
          <w:bCs w:val="0"/>
          <w:i w:val="0"/>
          <w:iCs/>
          <w:color w:val="auto"/>
        </w:rPr>
        <w:t>oracle、执行层下界、基线对比；（b）Part</w:t>
      </w:r>
      <w:r>
        <w:rPr>
          <w:b w:val="0"/>
          <w:bCs w:val="0"/>
          <w:i w:val="0"/>
          <w:iCs/>
          <w:color w:val="auto"/>
        </w:rPr>
        <w:t xml:space="preserve"> B </w:t>
      </w:r>
      <w:r>
        <w:rPr>
          <w:rFonts w:hint="eastAsia"/>
          <w:b w:val="0"/>
          <w:bCs w:val="0"/>
          <w:i w:val="0"/>
          <w:iCs/>
          <w:color w:val="auto"/>
        </w:rPr>
        <w:t>六个方案（万元），虚线为问题</w:t>
      </w:r>
      <w:r>
        <w:rPr>
          <w:b w:val="0"/>
          <w:bCs w:val="0"/>
          <w:i w:val="0"/>
          <w:iCs/>
          <w:color w:val="auto"/>
        </w:rPr>
        <w:t xml:space="preserve"> 3 </w:t>
      </w:r>
      <w:r>
        <w:rPr>
          <w:rFonts w:hint="eastAsia"/>
          <w:b w:val="0"/>
          <w:bCs w:val="0"/>
          <w:i w:val="0"/>
          <w:iCs/>
          <w:color w:val="auto"/>
        </w:rPr>
        <w:t>固定电价参照。</w:t>
      </w:r>
    </w:p>
    <w:p w14:paraId="4014D06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由图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10（a）可见</w:t>
      </w:r>
      <w:r>
        <w:rPr>
          <w:b w:val="0"/>
          <w:bCs w:val="0"/>
          <w:color w:val="auto"/>
        </w:rPr>
        <w:t xml:space="preserve"> Part A </w:t>
      </w:r>
      <w:r>
        <w:rPr>
          <w:rFonts w:hint="eastAsia"/>
          <w:b w:val="0"/>
          <w:bCs w:val="0"/>
          <w:color w:val="auto"/>
        </w:rPr>
        <w:t>中</w:t>
      </w:r>
      <w:r>
        <w:rPr>
          <w:b w:val="0"/>
          <w:bCs w:val="0"/>
          <w:color w:val="auto"/>
        </w:rPr>
        <w:t xml:space="preserve"> dow2 </w:t>
      </w:r>
      <w:r>
        <w:rPr>
          <w:rFonts w:hint="eastAsia"/>
          <w:b w:val="0"/>
          <w:bCs w:val="0"/>
          <w:color w:val="auto"/>
        </w:rPr>
        <w:t>柱与其余朴素预测柱差距依旧悬殊；（b）中</w:t>
      </w:r>
      <w:r>
        <w:rPr>
          <w:b w:val="0"/>
          <w:bCs w:val="0"/>
          <w:color w:val="auto"/>
        </w:rPr>
        <w:t xml:space="preserve"> S61218 </w:t>
      </w:r>
      <w:r>
        <w:rPr>
          <w:rFonts w:hint="eastAsia"/>
          <w:b w:val="0"/>
          <w:bCs w:val="0"/>
          <w:color w:val="auto"/>
        </w:rPr>
        <w:t>与</w:t>
      </w:r>
      <w:r>
        <w:rPr>
          <w:b w:val="0"/>
          <w:bCs w:val="0"/>
          <w:color w:val="auto"/>
        </w:rPr>
        <w:t xml:space="preserve"> S18 </w:t>
      </w:r>
      <w:r>
        <w:rPr>
          <w:rFonts w:hint="eastAsia"/>
          <w:b w:val="0"/>
          <w:bCs w:val="0"/>
          <w:color w:val="auto"/>
        </w:rPr>
        <w:t>两柱接近但前者更低，且全部方案柱均高于固定电价参照线——这正是”结论翻转”与”费用整体上移”的直观呈现。</w:t>
      </w:r>
    </w:p>
    <w:p w14:paraId="6ACD25A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按题目要求，表</w:t>
      </w:r>
      <w:r>
        <w:rPr>
          <w:b w:val="0"/>
          <w:bCs w:val="0"/>
          <w:color w:val="auto"/>
        </w:rPr>
        <w:t xml:space="preserve"> 14 </w:t>
      </w:r>
      <w:r>
        <w:rPr>
          <w:rFonts w:hint="eastAsia"/>
          <w:b w:val="0"/>
          <w:bCs w:val="0"/>
          <w:color w:val="auto"/>
        </w:rPr>
        <w:t>给出波动电价下两部分在四个指定日期的紧急购电结果（表</w:t>
      </w:r>
      <w:r>
        <w:rPr>
          <w:b w:val="0"/>
          <w:bCs w:val="0"/>
          <w:color w:val="auto"/>
        </w:rPr>
        <w:t xml:space="preserve"> 3 </w:t>
      </w:r>
      <w:r>
        <w:rPr>
          <w:rFonts w:hint="eastAsia"/>
          <w:b w:val="0"/>
          <w:bCs w:val="0"/>
          <w:color w:val="auto"/>
        </w:rPr>
        <w:t>格式；表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1、表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格式的四日期结果由</w:t>
      </w:r>
      <w:r>
        <w:rPr>
          <w:b w:val="0"/>
          <w:bCs w:val="0"/>
          <w:color w:val="auto"/>
        </w:rPr>
        <w:t xml:space="preserve"> </w:t>
      </w:r>
      <w:r>
        <w:rPr>
          <w:rStyle w:val="48"/>
          <w:rFonts w:hint="eastAsia"/>
          <w:b w:val="0"/>
          <w:bCs w:val="0"/>
          <w:color w:val="auto"/>
        </w:rPr>
        <w:t>表格/Q4/q4_table1_p2.csv</w:t>
      </w:r>
      <w:r>
        <w:rPr>
          <w:b w:val="0"/>
          <w:bCs w:val="0"/>
          <w:color w:val="auto"/>
        </w:rPr>
        <w:t>、</w:t>
      </w:r>
      <w:r>
        <w:rPr>
          <w:rStyle w:val="48"/>
          <w:b w:val="0"/>
          <w:bCs w:val="0"/>
          <w:color w:val="auto"/>
        </w:rPr>
        <w:t>q4_table2_p2.csv</w:t>
      </w:r>
      <w:r>
        <w:rPr>
          <w:b w:val="0"/>
          <w:bCs w:val="0"/>
          <w:color w:val="auto"/>
        </w:rPr>
        <w:t>、</w:t>
      </w:r>
      <w:r>
        <w:rPr>
          <w:rStyle w:val="48"/>
          <w:b w:val="0"/>
          <w:bCs w:val="0"/>
          <w:color w:val="auto"/>
        </w:rPr>
        <w:t>q4_table1_p3.csv</w:t>
      </w:r>
      <w:r>
        <w:rPr>
          <w:b w:val="0"/>
          <w:bCs w:val="0"/>
          <w:color w:val="auto"/>
        </w:rPr>
        <w:t>、</w:t>
      </w:r>
      <w:r>
        <w:rPr>
          <w:rStyle w:val="48"/>
          <w:b w:val="0"/>
          <w:bCs w:val="0"/>
          <w:color w:val="auto"/>
        </w:rPr>
        <w:t>q4_table2_p3.csv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提供，9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23 </w:t>
      </w:r>
      <w:r>
        <w:rPr>
          <w:rFonts w:hint="eastAsia"/>
          <w:b w:val="0"/>
          <w:bCs w:val="0"/>
          <w:color w:val="auto"/>
        </w:rPr>
        <w:t>日的调度对比随后由图</w:t>
      </w:r>
      <w:r>
        <w:rPr>
          <w:b w:val="0"/>
          <w:bCs w:val="0"/>
          <w:color w:val="auto"/>
        </w:rPr>
        <w:t xml:space="preserve"> 11 </w:t>
      </w:r>
      <w:r>
        <w:rPr>
          <w:rFonts w:hint="eastAsia"/>
          <w:b w:val="0"/>
          <w:bCs w:val="0"/>
          <w:color w:val="auto"/>
        </w:rPr>
        <w:t>呈现）。</w:t>
      </w:r>
    </w:p>
    <w:p w14:paraId="34E0A69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color w:val="auto"/>
        </w:rPr>
        <w:t>表</w:t>
      </w:r>
      <w:r>
        <w:rPr>
          <w:b w:val="0"/>
          <w:bCs w:val="0"/>
          <w:i w:val="0"/>
          <w:color w:val="auto"/>
        </w:rPr>
        <w:t xml:space="preserve"> 14 </w:t>
      </w:r>
      <w:r>
        <w:rPr>
          <w:rFonts w:hint="eastAsia"/>
          <w:b w:val="0"/>
          <w:bCs w:val="0"/>
          <w:i w:val="0"/>
          <w:color w:val="auto"/>
        </w:rPr>
        <w:t>问题</w:t>
      </w:r>
      <w:r>
        <w:rPr>
          <w:b w:val="0"/>
          <w:bCs w:val="0"/>
          <w:i w:val="0"/>
          <w:color w:val="auto"/>
        </w:rPr>
        <w:t xml:space="preserve"> 4 </w:t>
      </w:r>
      <w:r>
        <w:rPr>
          <w:rFonts w:hint="eastAsia"/>
          <w:b w:val="0"/>
          <w:bCs w:val="0"/>
          <w:i w:val="0"/>
          <w:color w:val="auto"/>
        </w:rPr>
        <w:t>波动电价下指定日期紧急购电量</w:t>
      </w:r>
    </w:p>
    <w:tbl>
      <w:tblPr>
        <w:tblStyle w:val="41"/>
        <w:tblW w:w="5000" w:type="pct"/>
        <w:jc w:val="center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6"/>
        <w:gridCol w:w="2430"/>
        <w:gridCol w:w="1542"/>
        <w:gridCol w:w="2422"/>
        <w:gridCol w:w="1492"/>
      </w:tblGrid>
      <w:tr w14:paraId="76A9EB4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Borders>
              <w:bottom w:val="single" w:color="000000" w:sz="6" w:space="0"/>
            </w:tcBorders>
            <w:vAlign w:val="center"/>
          </w:tcPr>
          <w:p w14:paraId="078A527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/>
                <w:bCs/>
                <w:color w:val="auto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日期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3BEEFCE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/>
                <w:bCs/>
                <w:color w:val="auto"/>
                <w:sz w:val="20"/>
                <w:szCs w:val="20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 xml:space="preserve">Part 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A（问题</w:t>
            </w:r>
            <w:r>
              <w:rPr>
                <w:b/>
                <w:bCs/>
                <w:color w:val="auto"/>
                <w:sz w:val="20"/>
                <w:szCs w:val="20"/>
              </w:rPr>
              <w:t xml:space="preserve"> 2 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重算）时间段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717865F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/>
                <w:bCs/>
                <w:color w:val="auto"/>
                <w:sz w:val="20"/>
                <w:szCs w:val="20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 xml:space="preserve">Part A 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电量/kWh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201971C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/>
                <w:bCs/>
                <w:color w:val="auto"/>
                <w:sz w:val="20"/>
                <w:szCs w:val="20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 xml:space="preserve">Part 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B（问题</w:t>
            </w:r>
            <w:r>
              <w:rPr>
                <w:b/>
                <w:bCs/>
                <w:color w:val="auto"/>
                <w:sz w:val="20"/>
                <w:szCs w:val="20"/>
              </w:rPr>
              <w:t xml:space="preserve"> 3 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重算）时间段</w:t>
            </w:r>
          </w:p>
        </w:tc>
        <w:tc>
          <w:tcPr>
            <w:tcBorders>
              <w:bottom w:val="single" w:color="000000" w:sz="6" w:space="0"/>
            </w:tcBorders>
            <w:vAlign w:val="center"/>
          </w:tcPr>
          <w:p w14:paraId="1403B2F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/>
                <w:bCs/>
                <w:color w:val="auto"/>
                <w:sz w:val="20"/>
                <w:szCs w:val="20"/>
              </w:rPr>
            </w:pPr>
            <w:r>
              <w:rPr>
                <w:b/>
                <w:bCs/>
                <w:color w:val="auto"/>
                <w:sz w:val="20"/>
                <w:szCs w:val="20"/>
              </w:rPr>
              <w:t xml:space="preserve">Part B 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电量/kWh</w:t>
            </w:r>
          </w:p>
        </w:tc>
      </w:tr>
      <w:tr w14:paraId="3E40A10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27AE8B5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2025.3.20</w:t>
            </w:r>
          </w:p>
        </w:tc>
        <w:tc>
          <w:tcPr>
            <w:vAlign w:val="center"/>
          </w:tcPr>
          <w:p w14:paraId="6C33B38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20:30—20:40</w:t>
            </w:r>
          </w:p>
        </w:tc>
        <w:tc>
          <w:tcPr>
            <w:vAlign w:val="center"/>
          </w:tcPr>
          <w:p w14:paraId="3AD8A95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89.61</w:t>
            </w:r>
          </w:p>
        </w:tc>
        <w:tc>
          <w:tcPr>
            <w:vAlign w:val="center"/>
          </w:tcPr>
          <w:p w14:paraId="5F42E17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9:50—10:00</w:t>
            </w:r>
          </w:p>
        </w:tc>
        <w:tc>
          <w:tcPr>
            <w:vAlign w:val="center"/>
          </w:tcPr>
          <w:p w14:paraId="34BE22C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30.04</w:t>
            </w:r>
          </w:p>
        </w:tc>
      </w:tr>
      <w:tr w14:paraId="53014C8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4A732B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792B590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21:30—21:50</w:t>
            </w:r>
          </w:p>
        </w:tc>
        <w:tc>
          <w:tcPr>
            <w:vAlign w:val="center"/>
          </w:tcPr>
          <w:p w14:paraId="147CEBE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24.83</w:t>
            </w:r>
          </w:p>
        </w:tc>
        <w:tc>
          <w:tcPr>
            <w:vAlign w:val="center"/>
          </w:tcPr>
          <w:p w14:paraId="7DD797F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20:30—20:40</w:t>
            </w:r>
          </w:p>
        </w:tc>
        <w:tc>
          <w:tcPr>
            <w:vAlign w:val="center"/>
          </w:tcPr>
          <w:p w14:paraId="2A620C7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89.10</w:t>
            </w:r>
          </w:p>
        </w:tc>
      </w:tr>
      <w:tr w14:paraId="7DDF88B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66A30D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2B82558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24B784B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33E6D223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21:30—21:50</w:t>
            </w:r>
          </w:p>
        </w:tc>
        <w:tc>
          <w:tcPr>
            <w:vAlign w:val="center"/>
          </w:tcPr>
          <w:p w14:paraId="76887D8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24.83</w:t>
            </w:r>
          </w:p>
        </w:tc>
      </w:tr>
      <w:tr w14:paraId="22D9977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38748C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2025.6.21</w:t>
            </w:r>
          </w:p>
        </w:tc>
        <w:tc>
          <w:tcPr>
            <w:vAlign w:val="center"/>
          </w:tcPr>
          <w:p w14:paraId="3E0387E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2:10—2:30</w:t>
            </w:r>
          </w:p>
        </w:tc>
        <w:tc>
          <w:tcPr>
            <w:vAlign w:val="center"/>
          </w:tcPr>
          <w:p w14:paraId="779C431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16.62</w:t>
            </w:r>
          </w:p>
        </w:tc>
        <w:tc>
          <w:tcPr>
            <w:vAlign w:val="center"/>
          </w:tcPr>
          <w:p w14:paraId="1EC422F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2:10—2:30</w:t>
            </w:r>
          </w:p>
        </w:tc>
        <w:tc>
          <w:tcPr>
            <w:vAlign w:val="center"/>
          </w:tcPr>
          <w:p w14:paraId="05328B5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16.62</w:t>
            </w:r>
          </w:p>
        </w:tc>
      </w:tr>
      <w:tr w14:paraId="007E165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B8588F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6BC9B9D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3:30—3:40</w:t>
            </w:r>
          </w:p>
        </w:tc>
        <w:tc>
          <w:tcPr>
            <w:vAlign w:val="center"/>
          </w:tcPr>
          <w:p w14:paraId="28841A4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72.19</w:t>
            </w:r>
          </w:p>
        </w:tc>
        <w:tc>
          <w:tcPr>
            <w:vAlign w:val="center"/>
          </w:tcPr>
          <w:p w14:paraId="5B3F9A0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3:30—3:40</w:t>
            </w:r>
          </w:p>
        </w:tc>
        <w:tc>
          <w:tcPr>
            <w:vAlign w:val="center"/>
          </w:tcPr>
          <w:p w14:paraId="775598A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72.19</w:t>
            </w:r>
          </w:p>
        </w:tc>
      </w:tr>
      <w:tr w14:paraId="08CDCFB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674945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2025.9.23</w:t>
            </w:r>
          </w:p>
        </w:tc>
        <w:tc>
          <w:tcPr>
            <w:vAlign w:val="center"/>
          </w:tcPr>
          <w:p w14:paraId="6B681A4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8:00—9:50</w:t>
            </w:r>
          </w:p>
        </w:tc>
        <w:tc>
          <w:tcPr>
            <w:vAlign w:val="center"/>
          </w:tcPr>
          <w:p w14:paraId="5BB2BC2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1530.31</w:t>
            </w:r>
          </w:p>
        </w:tc>
        <w:tc>
          <w:tcPr>
            <w:vAlign w:val="center"/>
          </w:tcPr>
          <w:p w14:paraId="1C83E72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18:20—18:40</w:t>
            </w:r>
          </w:p>
        </w:tc>
        <w:tc>
          <w:tcPr>
            <w:vAlign w:val="center"/>
          </w:tcPr>
          <w:p w14:paraId="14C7844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3.91</w:t>
            </w:r>
          </w:p>
        </w:tc>
      </w:tr>
      <w:tr w14:paraId="6469F70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43B0366D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60D4A9A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18:20—18:40</w:t>
            </w:r>
          </w:p>
        </w:tc>
        <w:tc>
          <w:tcPr>
            <w:vAlign w:val="center"/>
          </w:tcPr>
          <w:p w14:paraId="678592F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3.91</w:t>
            </w:r>
          </w:p>
        </w:tc>
        <w:tc>
          <w:tcPr>
            <w:vAlign w:val="center"/>
          </w:tcPr>
          <w:p w14:paraId="5DB5898F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20:20—22:00</w:t>
            </w:r>
          </w:p>
        </w:tc>
        <w:tc>
          <w:tcPr>
            <w:vAlign w:val="center"/>
          </w:tcPr>
          <w:p w14:paraId="39C4E0A1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263.95</w:t>
            </w:r>
          </w:p>
        </w:tc>
      </w:tr>
      <w:tr w14:paraId="1AD62C6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5992762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024D5B6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19:20—21:50</w:t>
            </w:r>
          </w:p>
        </w:tc>
        <w:tc>
          <w:tcPr>
            <w:vAlign w:val="center"/>
          </w:tcPr>
          <w:p w14:paraId="670C465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4175.17</w:t>
            </w:r>
          </w:p>
        </w:tc>
        <w:tc>
          <w:tcPr>
            <w:vAlign w:val="center"/>
          </w:tcPr>
          <w:p w14:paraId="4D998E8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512B1D8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</w:tr>
      <w:tr w14:paraId="0715C5A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3269F3F7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2025.12.21</w:t>
            </w:r>
          </w:p>
        </w:tc>
        <w:tc>
          <w:tcPr>
            <w:vAlign w:val="center"/>
          </w:tcPr>
          <w:p w14:paraId="7F83E81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7:50—8:10</w:t>
            </w:r>
          </w:p>
        </w:tc>
        <w:tc>
          <w:tcPr>
            <w:vAlign w:val="center"/>
          </w:tcPr>
          <w:p w14:paraId="695DCBEE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46.56</w:t>
            </w:r>
          </w:p>
        </w:tc>
        <w:tc>
          <w:tcPr>
            <w:vAlign w:val="center"/>
          </w:tcPr>
          <w:p w14:paraId="255DE95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7:50—8:00</w:t>
            </w:r>
          </w:p>
        </w:tc>
        <w:tc>
          <w:tcPr>
            <w:vAlign w:val="center"/>
          </w:tcPr>
          <w:p w14:paraId="0621C8B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0.90</w:t>
            </w:r>
          </w:p>
        </w:tc>
      </w:tr>
      <w:tr w14:paraId="7A2C75C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843DD56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172722B5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10:20—10:50</w:t>
            </w:r>
          </w:p>
        </w:tc>
        <w:tc>
          <w:tcPr>
            <w:vAlign w:val="center"/>
          </w:tcPr>
          <w:p w14:paraId="59CEDD4B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719.18</w:t>
            </w:r>
          </w:p>
        </w:tc>
        <w:tc>
          <w:tcPr>
            <w:vAlign w:val="center"/>
          </w:tcPr>
          <w:p w14:paraId="7E1C0789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43F1AECA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</w:tr>
      <w:tr w14:paraId="5EC75FC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3C60510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3276A864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20:40—20:50</w:t>
            </w:r>
          </w:p>
        </w:tc>
        <w:tc>
          <w:tcPr>
            <w:vAlign w:val="center"/>
          </w:tcPr>
          <w:p w14:paraId="057BEFF2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444.17</w:t>
            </w:r>
          </w:p>
        </w:tc>
        <w:tc>
          <w:tcPr>
            <w:vAlign w:val="center"/>
          </w:tcPr>
          <w:p w14:paraId="2D024CD8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  <w:tc>
          <w:tcPr>
            <w:vAlign w:val="center"/>
          </w:tcPr>
          <w:p w14:paraId="5649912C">
            <w:pPr>
              <w:pStyle w:val="24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30" w:after="30" w:line="360" w:lineRule="auto"/>
              <w:jc w:val="center"/>
              <w:textAlignment w:val="auto"/>
              <w:rPr>
                <w:b w:val="0"/>
                <w:bCs w:val="0"/>
                <w:color w:val="auto"/>
              </w:rPr>
            </w:pPr>
          </w:p>
        </w:tc>
      </w:tr>
    </w:tbl>
    <w:p w14:paraId="58887A3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注：来源</w:t>
      </w:r>
      <w:r>
        <w:rPr>
          <w:b w:val="0"/>
          <w:bCs w:val="0"/>
          <w:i w:val="0"/>
          <w:iCs/>
          <w:color w:val="auto"/>
        </w:rPr>
        <w:t xml:space="preserve"> </w:t>
      </w:r>
      <w:r>
        <w:rPr>
          <w:rStyle w:val="48"/>
          <w:rFonts w:hint="eastAsia"/>
          <w:b w:val="0"/>
          <w:bCs w:val="0"/>
          <w:i w:val="0"/>
          <w:iCs/>
          <w:color w:val="auto"/>
        </w:rPr>
        <w:t>表格/Q4/q4_table3_p2.csv</w:t>
      </w:r>
      <w:r>
        <w:rPr>
          <w:b w:val="0"/>
          <w:bCs w:val="0"/>
          <w:i w:val="0"/>
          <w:iCs/>
          <w:color w:val="auto"/>
        </w:rPr>
        <w:t>、</w:t>
      </w:r>
      <w:r>
        <w:rPr>
          <w:rStyle w:val="48"/>
          <w:b w:val="0"/>
          <w:bCs w:val="0"/>
          <w:i w:val="0"/>
          <w:iCs/>
          <w:color w:val="auto"/>
        </w:rPr>
        <w:t>q4_table3_p3.csv</w:t>
      </w:r>
      <w:r>
        <w:rPr>
          <w:rFonts w:hint="eastAsia"/>
          <w:b w:val="0"/>
          <w:bCs w:val="0"/>
          <w:i w:val="0"/>
          <w:iCs/>
          <w:color w:val="auto"/>
        </w:rPr>
        <w:t>；Part</w:t>
      </w:r>
      <w:r>
        <w:rPr>
          <w:b w:val="0"/>
          <w:bCs w:val="0"/>
          <w:i w:val="0"/>
          <w:iCs/>
          <w:color w:val="auto"/>
        </w:rPr>
        <w:t xml:space="preserve"> A </w:t>
      </w:r>
      <w:r>
        <w:rPr>
          <w:rFonts w:hint="eastAsia"/>
          <w:b w:val="0"/>
          <w:bCs w:val="0"/>
          <w:i w:val="0"/>
          <w:iCs/>
          <w:color w:val="auto"/>
        </w:rPr>
        <w:t>四日合计</w:t>
      </w:r>
      <w:r>
        <w:rPr>
          <w:b w:val="0"/>
          <w:bCs w:val="0"/>
          <w:i w:val="0"/>
          <w:iCs/>
          <w:color w:val="auto"/>
        </w:rPr>
        <w:t xml:space="preserve"> 7122.55 </w:t>
      </w:r>
      <w:r>
        <w:rPr>
          <w:rFonts w:hint="eastAsia"/>
          <w:b w:val="0"/>
          <w:bCs w:val="0"/>
          <w:i w:val="0"/>
          <w:iCs/>
          <w:color w:val="auto"/>
        </w:rPr>
        <w:t>kWh，Part</w:t>
      </w:r>
      <w:r>
        <w:rPr>
          <w:b w:val="0"/>
          <w:bCs w:val="0"/>
          <w:i w:val="0"/>
          <w:iCs/>
          <w:color w:val="auto"/>
        </w:rPr>
        <w:t xml:space="preserve"> B </w:t>
      </w:r>
      <w:r>
        <w:rPr>
          <w:rFonts w:hint="eastAsia"/>
          <w:b w:val="0"/>
          <w:bCs w:val="0"/>
          <w:i w:val="0"/>
          <w:iCs/>
          <w:color w:val="auto"/>
        </w:rPr>
        <w:t>合计</w:t>
      </w:r>
      <w:r>
        <w:rPr>
          <w:b w:val="0"/>
          <w:bCs w:val="0"/>
          <w:i w:val="0"/>
          <w:iCs/>
          <w:color w:val="auto"/>
        </w:rPr>
        <w:t xml:space="preserve"> 501.54 kWh。</w:t>
      </w:r>
    </w:p>
    <w:p w14:paraId="01F8544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两点与固定电价不同的现象值得指出：其一，Part</w:t>
      </w:r>
      <w:r>
        <w:rPr>
          <w:b w:val="0"/>
          <w:bCs w:val="0"/>
          <w:color w:val="auto"/>
        </w:rPr>
        <w:t xml:space="preserve"> A </w:t>
      </w:r>
      <w:r>
        <w:rPr>
          <w:rFonts w:hint="eastAsia"/>
          <w:b w:val="0"/>
          <w:bCs w:val="0"/>
          <w:color w:val="auto"/>
        </w:rPr>
        <w:t>中</w:t>
      </w:r>
      <w:r>
        <w:rPr>
          <w:b w:val="0"/>
          <w:bCs w:val="0"/>
          <w:color w:val="auto"/>
        </w:rPr>
        <w:t xml:space="preserve"> 6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21 </w:t>
      </w:r>
      <w:r>
        <w:rPr>
          <w:rFonts w:hint="eastAsia"/>
          <w:b w:val="0"/>
          <w:bCs w:val="0"/>
          <w:color w:val="auto"/>
        </w:rPr>
        <w:t>日在凌晨出现两段小额紧急购电（合计</w:t>
      </w:r>
      <w:r>
        <w:rPr>
          <w:b w:val="0"/>
          <w:bCs w:val="0"/>
          <w:color w:val="auto"/>
        </w:rPr>
        <w:t xml:space="preserve"> 88.81 </w:t>
      </w:r>
      <w:r>
        <w:rPr>
          <w:rFonts w:hint="eastAsia"/>
          <w:b w:val="0"/>
          <w:bCs w:val="0"/>
          <w:color w:val="auto"/>
        </w:rPr>
        <w:t>kWh）——固定电价下该日无紧急购电，波动电价的逐时抖动使原计划在个别时段出现边际缺口；其二，Part</w:t>
      </w:r>
      <w:r>
        <w:rPr>
          <w:b w:val="0"/>
          <w:bCs w:val="0"/>
          <w:color w:val="auto"/>
        </w:rPr>
        <w:t xml:space="preserve"> B </w:t>
      </w:r>
      <w:r>
        <w:rPr>
          <w:rFonts w:hint="eastAsia"/>
          <w:b w:val="0"/>
          <w:bCs w:val="0"/>
          <w:color w:val="auto"/>
        </w:rPr>
        <w:t>将</w:t>
      </w:r>
      <w:r>
        <w:rPr>
          <w:b w:val="0"/>
          <w:bCs w:val="0"/>
          <w:color w:val="auto"/>
        </w:rPr>
        <w:t xml:space="preserve"> 9 </w:t>
      </w:r>
      <w:r>
        <w:rPr>
          <w:rFonts w:hint="eastAsia"/>
          <w:b w:val="0"/>
          <w:bCs w:val="0"/>
          <w:color w:val="auto"/>
        </w:rPr>
        <w:t>月</w:t>
      </w:r>
      <w:r>
        <w:rPr>
          <w:b w:val="0"/>
          <w:bCs w:val="0"/>
          <w:color w:val="auto"/>
        </w:rPr>
        <w:t xml:space="preserve"> 23 </w:t>
      </w:r>
      <w:r>
        <w:rPr>
          <w:rFonts w:hint="eastAsia"/>
          <w:b w:val="0"/>
          <w:bCs w:val="0"/>
          <w:color w:val="auto"/>
        </w:rPr>
        <w:t>日紧急购电由</w:t>
      </w:r>
      <w:r>
        <w:rPr>
          <w:b w:val="0"/>
          <w:bCs w:val="0"/>
          <w:color w:val="auto"/>
        </w:rPr>
        <w:t xml:space="preserve"> Part A </w:t>
      </w:r>
      <w:r>
        <w:rPr>
          <w:rFonts w:hint="eastAsia"/>
          <w:b w:val="0"/>
          <w:bCs w:val="0"/>
          <w:color w:val="auto"/>
        </w:rPr>
        <w:t>的</w:t>
      </w:r>
      <w:r>
        <w:rPr>
          <w:b w:val="0"/>
          <w:bCs w:val="0"/>
          <w:color w:val="auto"/>
        </w:rPr>
        <w:t xml:space="preserve"> 5709.39 kWh </w:t>
      </w:r>
      <w:r>
        <w:rPr>
          <w:rFonts w:hint="eastAsia"/>
          <w:b w:val="0"/>
          <w:bCs w:val="0"/>
          <w:color w:val="auto"/>
        </w:rPr>
        <w:t>压至</w:t>
      </w:r>
      <w:r>
        <w:rPr>
          <w:b w:val="0"/>
          <w:bCs w:val="0"/>
          <w:color w:val="auto"/>
        </w:rPr>
        <w:t xml:space="preserve"> 267.86 </w:t>
      </w:r>
      <w:r>
        <w:rPr>
          <w:rFonts w:hint="eastAsia"/>
          <w:b w:val="0"/>
          <w:bCs w:val="0"/>
          <w:color w:val="auto"/>
        </w:rPr>
        <w:t>kWh（削减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95.3%），与固定电价下</w:t>
      </w:r>
      <w:r>
        <w:rPr>
          <w:b w:val="0"/>
          <w:bCs w:val="0"/>
          <w:color w:val="auto"/>
        </w:rPr>
        <w:t xml:space="preserve"> S18 </w:t>
      </w:r>
      <w:r>
        <w:rPr>
          <w:rFonts w:hint="eastAsia"/>
          <w:b w:val="0"/>
          <w:bCs w:val="0"/>
          <w:color w:val="auto"/>
        </w:rPr>
        <w:t>的削减幅度一致，说明调整机制的收益在波动电价下不缩水反而放大。图</w:t>
      </w:r>
      <w:r>
        <w:rPr>
          <w:b w:val="0"/>
          <w:bCs w:val="0"/>
          <w:color w:val="auto"/>
        </w:rPr>
        <w:t xml:space="preserve"> 11 </w:t>
      </w:r>
      <w:r>
        <w:rPr>
          <w:rFonts w:hint="eastAsia"/>
          <w:b w:val="0"/>
          <w:bCs w:val="0"/>
          <w:color w:val="auto"/>
        </w:rPr>
        <w:t>剖析该案例日两部分调度的差异。</w:t>
      </w:r>
    </w:p>
    <w:p w14:paraId="0030C233">
      <w:pPr>
        <w:pStyle w:val="47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b w:val="0"/>
          <w:bCs w:val="0"/>
          <w:color w:val="auto"/>
        </w:rPr>
        <w:drawing>
          <wp:inline distT="0" distB="0" distL="114300" distR="114300">
            <wp:extent cx="5334000" cy="6261735"/>
            <wp:effectExtent l="0" t="0" r="0" b="0"/>
            <wp:docPr id="60" name="Picture" descr="问题4案例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问题4案例日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262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D7963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center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图</w:t>
      </w:r>
      <w:r>
        <w:rPr>
          <w:b w:val="0"/>
          <w:bCs w:val="0"/>
          <w:i w:val="0"/>
          <w:iCs/>
          <w:color w:val="auto"/>
        </w:rPr>
        <w:t xml:space="preserve"> 11 2025 </w:t>
      </w:r>
      <w:r>
        <w:rPr>
          <w:rFonts w:hint="eastAsia"/>
          <w:b w:val="0"/>
          <w:bCs w:val="0"/>
          <w:i w:val="0"/>
          <w:iCs/>
          <w:color w:val="auto"/>
        </w:rPr>
        <w:t>年</w:t>
      </w:r>
      <w:r>
        <w:rPr>
          <w:b w:val="0"/>
          <w:bCs w:val="0"/>
          <w:i w:val="0"/>
          <w:iCs/>
          <w:color w:val="auto"/>
        </w:rPr>
        <w:t xml:space="preserve"> 9 </w:t>
      </w:r>
      <w:r>
        <w:rPr>
          <w:rFonts w:hint="eastAsia"/>
          <w:b w:val="0"/>
          <w:bCs w:val="0"/>
          <w:i w:val="0"/>
          <w:iCs/>
          <w:color w:val="auto"/>
        </w:rPr>
        <w:t>月</w:t>
      </w:r>
      <w:r>
        <w:rPr>
          <w:b w:val="0"/>
          <w:bCs w:val="0"/>
          <w:i w:val="0"/>
          <w:iCs/>
          <w:color w:val="auto"/>
        </w:rPr>
        <w:t xml:space="preserve"> 23 </w:t>
      </w:r>
      <w:r>
        <w:rPr>
          <w:rFonts w:hint="eastAsia"/>
          <w:b w:val="0"/>
          <w:bCs w:val="0"/>
          <w:i w:val="0"/>
          <w:iCs/>
          <w:color w:val="auto"/>
        </w:rPr>
        <w:t>日波动电价下</w:t>
      </w:r>
      <w:r>
        <w:rPr>
          <w:b w:val="0"/>
          <w:bCs w:val="0"/>
          <w:i w:val="0"/>
          <w:iCs/>
          <w:color w:val="auto"/>
        </w:rPr>
        <w:t xml:space="preserve"> Part A </w:t>
      </w:r>
      <w:r>
        <w:rPr>
          <w:rFonts w:hint="eastAsia"/>
          <w:b w:val="0"/>
          <w:bCs w:val="0"/>
          <w:i w:val="0"/>
          <w:iCs/>
          <w:color w:val="auto"/>
        </w:rPr>
        <w:t>与</w:t>
      </w:r>
      <w:r>
        <w:rPr>
          <w:b w:val="0"/>
          <w:bCs w:val="0"/>
          <w:i w:val="0"/>
          <w:iCs/>
          <w:color w:val="auto"/>
        </w:rPr>
        <w:t xml:space="preserve"> Part B </w:t>
      </w:r>
      <w:r>
        <w:rPr>
          <w:rFonts w:hint="eastAsia"/>
          <w:b w:val="0"/>
          <w:bCs w:val="0"/>
          <w:i w:val="0"/>
          <w:iCs/>
          <w:color w:val="auto"/>
        </w:rPr>
        <w:t>的调度对比</w:t>
      </w:r>
    </w:p>
    <w:p w14:paraId="5F19E6C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jc w:val="left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i w:val="0"/>
          <w:iCs/>
          <w:color w:val="auto"/>
        </w:rPr>
        <w:t>注：（a）实际净负荷、Part</w:t>
      </w:r>
      <w:r>
        <w:rPr>
          <w:b w:val="0"/>
          <w:bCs w:val="0"/>
          <w:i w:val="0"/>
          <w:iCs/>
          <w:color w:val="auto"/>
        </w:rPr>
        <w:t xml:space="preserve"> A </w:t>
      </w:r>
      <w:r>
        <w:rPr>
          <w:rFonts w:hint="eastAsia"/>
          <w:b w:val="0"/>
          <w:bCs w:val="0"/>
          <w:i w:val="0"/>
          <w:iCs/>
          <w:color w:val="auto"/>
        </w:rPr>
        <w:t>计划购电功率与</w:t>
      </w:r>
      <w:r>
        <w:rPr>
          <w:b w:val="0"/>
          <w:bCs w:val="0"/>
          <w:i w:val="0"/>
          <w:iCs/>
          <w:color w:val="auto"/>
        </w:rPr>
        <w:t xml:space="preserve"> Part B </w:t>
      </w:r>
      <w:r>
        <w:rPr>
          <w:rFonts w:hint="eastAsia"/>
          <w:b w:val="0"/>
          <w:bCs w:val="0"/>
          <w:i w:val="0"/>
          <w:iCs/>
          <w:color w:val="auto"/>
        </w:rPr>
        <w:t>调整后承诺功率；（b）两部分储电量路径（虚线为容量上、下限</w:t>
      </w:r>
      <w:r>
        <w:rPr>
          <w:b w:val="0"/>
          <w:bCs w:val="0"/>
          <w:i w:val="0"/>
          <w:iCs/>
          <w:color w:val="auto"/>
        </w:rPr>
        <w:t xml:space="preserve"> 10800/1200 </w:t>
      </w:r>
      <w:r>
        <w:rPr>
          <w:rFonts w:hint="eastAsia"/>
          <w:b w:val="0"/>
          <w:bCs w:val="0"/>
          <w:i w:val="0"/>
          <w:iCs/>
          <w:color w:val="auto"/>
        </w:rPr>
        <w:t>kWh）；（c）两部分逐时段紧急购电功率。</w:t>
      </w:r>
    </w:p>
    <w:p w14:paraId="1FBD45F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由图</w:t>
      </w:r>
      <w:r>
        <w:rPr>
          <w:b w:val="0"/>
          <w:bCs w:val="0"/>
          <w:color w:val="auto"/>
        </w:rPr>
        <w:t xml:space="preserve"> 11 </w:t>
      </w:r>
      <w:r>
        <w:rPr>
          <w:rFonts w:hint="eastAsia"/>
          <w:b w:val="0"/>
          <w:bCs w:val="0"/>
          <w:color w:val="auto"/>
        </w:rPr>
        <w:t>可见，Part</w:t>
      </w:r>
      <w:r>
        <w:rPr>
          <w:b w:val="0"/>
          <w:bCs w:val="0"/>
          <w:color w:val="auto"/>
        </w:rPr>
        <w:t xml:space="preserve"> A </w:t>
      </w:r>
      <w:r>
        <w:rPr>
          <w:rFonts w:hint="eastAsia"/>
          <w:b w:val="0"/>
          <w:bCs w:val="0"/>
          <w:color w:val="auto"/>
        </w:rPr>
        <w:t>在凌晨电价极低时段满功率抢充（波动价下</w:t>
      </w:r>
      <w:r>
        <w:rPr>
          <w:b w:val="0"/>
          <w:bCs w:val="0"/>
          <w:color w:val="auto"/>
        </w:rPr>
        <w:t xml:space="preserve"> 10 </w:t>
      </w:r>
      <w:r>
        <w:rPr>
          <w:rFonts w:hint="eastAsia"/>
          <w:b w:val="0"/>
          <w:bCs w:val="0"/>
          <w:color w:val="auto"/>
        </w:rPr>
        <w:t>分钟级低价窗口被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充分利用），但晚峰缺口依旧使其在</w:t>
      </w:r>
      <w:r>
        <w:rPr>
          <w:b w:val="0"/>
          <w:bCs w:val="0"/>
          <w:color w:val="auto"/>
        </w:rPr>
        <w:t xml:space="preserve"> 19:20—21:50 </w:t>
      </w:r>
      <w:r>
        <w:rPr>
          <w:rFonts w:hint="eastAsia"/>
          <w:b w:val="0"/>
          <w:bCs w:val="0"/>
          <w:color w:val="auto"/>
        </w:rPr>
        <w:t>付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倍高价紧急购电；Part</w:t>
      </w:r>
      <w:r>
        <w:rPr>
          <w:b w:val="0"/>
          <w:bCs w:val="0"/>
          <w:color w:val="auto"/>
        </w:rPr>
        <w:t xml:space="preserve"> B </w:t>
      </w:r>
      <w:r>
        <w:rPr>
          <w:rFonts w:hint="eastAsia"/>
          <w:b w:val="0"/>
          <w:bCs w:val="0"/>
          <w:color w:val="auto"/>
        </w:rPr>
        <w:t>经三时调整后承诺曲线贴合实际净负荷，储电量全天未触下限，紧急购电几乎消除。储能路径（b）亦显示两部分的充放节奏差异：Part</w:t>
      </w:r>
      <w:r>
        <w:rPr>
          <w:b w:val="0"/>
          <w:bCs w:val="0"/>
          <w:color w:val="auto"/>
        </w:rPr>
        <w:t xml:space="preserve"> B </w:t>
      </w:r>
      <w:r>
        <w:rPr>
          <w:rFonts w:hint="eastAsia"/>
          <w:b w:val="0"/>
          <w:bCs w:val="0"/>
          <w:color w:val="auto"/>
        </w:rPr>
        <w:t>将部分充电从凌晨移至午间光伏盈余段，保留了晚峰前的放电能力。</w:t>
      </w:r>
    </w:p>
    <w:p w14:paraId="6FD4969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模型检验。结算公式单元测试</w:t>
      </w:r>
      <w:r>
        <w:rPr>
          <w:b w:val="0"/>
          <w:bCs w:val="0"/>
          <w:color w:val="auto"/>
        </w:rPr>
        <w:t xml:space="preserve"> 5/5 </w:t>
      </w:r>
      <w:r>
        <w:rPr>
          <w:rFonts w:hint="eastAsia"/>
          <w:b w:val="0"/>
          <w:bCs w:val="0"/>
          <w:color w:val="auto"/>
        </w:rPr>
        <w:t>通过（新增分时违约案例：</w:t>
      </w:r>
      <m:oMath>
        <m:r>
          <m:rPr/>
          <w:rPr>
            <w:rFonts w:hint="default" w:ascii="Cambria Math" w:hAnsi="Cambria Math"/>
            <w:color w:val="auto"/>
          </w:rPr>
          <m:t>p</m:t>
        </m:r>
        <m:r>
          <m:rPr>
            <m:sty m:val="p"/>
          </m:rPr>
          <w:rPr>
            <w:rFonts w:ascii="Cambria Math" w:hAnsi="Cambria Math"/>
            <w:color w:val="auto"/>
          </w:rPr>
          <m:t>=[</m:t>
        </m:r>
        <m:r>
          <m:rPr/>
          <w:rPr>
            <w:rFonts w:hint="default" w:ascii="Cambria Math" w:hAnsi="Cambria Math"/>
            <w:color w:val="auto"/>
          </w:rPr>
          <m:t>100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100</m:t>
        </m:r>
        <m:r>
          <m:rPr>
            <m:sty m:val="p"/>
          </m:rPr>
          <w:rPr>
            <w:rFonts w:ascii="Cambria Math" w:hAnsi="Cambria Math"/>
            <w:color w:val="auto"/>
          </w:rPr>
          <m:t>]→</m:t>
        </m:r>
        <m:r>
          <m:rPr/>
          <w:rPr>
            <w:rFonts w:hint="default" w:ascii="Cambria Math" w:hAnsi="Cambria Math"/>
            <w:color w:val="auto"/>
          </w:rPr>
          <m:t>u</m:t>
        </m:r>
        <m:r>
          <m:rPr>
            <m:sty m:val="p"/>
          </m:rPr>
          <w:rPr>
            <w:rFonts w:ascii="Cambria Math" w:hAnsi="Cambria Math"/>
            <w:color w:val="auto"/>
          </w:rPr>
          <m:t>=[</m:t>
        </m:r>
        <m:r>
          <m:rPr/>
          <w:rPr>
            <w:rFonts w:hint="default" w:ascii="Cambria Math" w:hAnsi="Cambria Math"/>
            <w:color w:val="auto"/>
          </w:rPr>
          <m:t>80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90</m:t>
        </m:r>
        <m:r>
          <m:rPr>
            <m:sty m:val="p"/>
          </m:rPr>
          <w:rPr>
            <w:rFonts w:ascii="Cambria Math" w:hAnsi="Cambria Math"/>
            <w:color w:val="auto"/>
          </w:rPr>
          <m:t>]</m:t>
        </m:r>
      </m:oMath>
      <w:r>
        <w:rPr>
          <w:b w:val="0"/>
          <w:bCs w:val="0"/>
          <w:color w:val="auto"/>
        </w:rPr>
        <w:t>、</w:t>
      </w:r>
      <m:oMath>
        <m:r>
          <m:rPr/>
          <w:rPr>
            <w:rFonts w:hint="default" w:ascii="Cambria Math" w:hAnsi="Cambria Math"/>
            <w:color w:val="auto"/>
          </w:rPr>
          <m:t>c</m:t>
        </m:r>
        <m:r>
          <m:rPr>
            <m:sty m:val="p"/>
          </m:rPr>
          <w:rPr>
            <w:rFonts w:ascii="Cambria Math" w:hAnsi="Cambria Math"/>
            <w:color w:val="auto"/>
          </w:rPr>
          <m:t>=[</m:t>
        </m:r>
        <m:r>
          <m:rPr/>
          <w:rPr>
            <w:rFonts w:hint="default" w:ascii="Cambria Math" w:hAnsi="Cambria Math"/>
            <w:color w:val="auto"/>
          </w:rPr>
          <m:t>1</m:t>
        </m:r>
        <m:r>
          <m:rPr>
            <m:sty m:val="p"/>
          </m:rPr>
          <w:rPr>
            <w:rFonts w:ascii="Cambria Math" w:hAnsi="Cambria Math"/>
            <w:color w:val="auto"/>
          </w:rPr>
          <m:t>,</m:t>
        </m:r>
        <m:r>
          <m:rPr/>
          <w:rPr>
            <w:rFonts w:hint="default" w:ascii="Cambria Math" w:hAnsi="Cambria Math"/>
            <w:color w:val="auto"/>
          </w:rPr>
          <m:t>2</m:t>
        </m:r>
        <m:r>
          <m:rPr>
            <m:sty m:val="p"/>
          </m:rPr>
          <w:rPr>
            <w:rFonts w:ascii="Cambria Math" w:hAnsi="Cambria Math"/>
            <w:color w:val="auto"/>
          </w:rPr>
          <m:t>]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时违约信用应为</w:t>
      </w:r>
      <w:r>
        <w:rPr>
          <w:b w:val="0"/>
          <w:bCs w:val="0"/>
          <w:color w:val="auto"/>
        </w:rPr>
        <w:t xml:space="preserve"> 0.5×(1×20+2×10)=20 </w:t>
      </w:r>
      <w:r>
        <w:rPr>
          <w:rFonts w:hint="eastAsia"/>
          <w:b w:val="0"/>
          <w:bCs w:val="0"/>
          <w:color w:val="auto"/>
        </w:rPr>
        <w:t>元，实测一致）；滚动结算由</w:t>
      </w:r>
      <w:r>
        <w:rPr>
          <w:b w:val="0"/>
          <w:bCs w:val="0"/>
          <w:color w:val="auto"/>
        </w:rPr>
        <w:t xml:space="preserve"> rounds </w:t>
      </w:r>
      <w:r>
        <w:rPr>
          <w:rFonts w:hint="eastAsia"/>
          <w:b w:val="0"/>
          <w:bCs w:val="0"/>
          <w:color w:val="auto"/>
        </w:rPr>
        <w:t>逐轮独立重算，最大偏差</w:t>
      </w:r>
      <w:r>
        <w:rPr>
          <w:b w:val="0"/>
          <w:bCs w:val="0"/>
          <w:color w:val="auto"/>
        </w:rPr>
        <w:t xml:space="preserve"> 0.00e+00 </w:t>
      </w:r>
      <w:r>
        <w:rPr>
          <w:rFonts w:hint="eastAsia"/>
          <w:b w:val="0"/>
          <w:bCs w:val="0"/>
          <w:color w:val="auto"/>
        </w:rPr>
        <w:t>元；守恒重算最大偏差</w:t>
      </w:r>
      <w:r>
        <w:rPr>
          <w:b w:val="0"/>
          <w:bCs w:val="0"/>
          <w:color w:val="auto"/>
        </w:rPr>
        <w:t xml:space="preserve"> 0.00e+00 </w:t>
      </w:r>
      <w:r>
        <w:rPr>
          <w:rFonts w:hint="eastAsia"/>
          <w:b w:val="0"/>
          <w:bCs w:val="0"/>
          <w:color w:val="auto"/>
        </w:rPr>
        <w:t>kWh；两部分储电量路径均处于</w:t>
      </w:r>
      <w:r>
        <w:rPr>
          <w:b w:val="0"/>
          <w:bCs w:val="0"/>
          <w:color w:val="auto"/>
        </w:rPr>
        <w:t xml:space="preserve"> [1200, 10800] kWh </w:t>
      </w:r>
      <w:r>
        <w:rPr>
          <w:rFonts w:hint="eastAsia"/>
          <w:b w:val="0"/>
          <w:bCs w:val="0"/>
          <w:color w:val="auto"/>
        </w:rPr>
        <w:t>且跨日链连续；bracketing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见表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12、表</w:t>
      </w:r>
      <w:r>
        <w:rPr>
          <w:b w:val="0"/>
          <w:bCs w:val="0"/>
          <w:color w:val="auto"/>
        </w:rPr>
        <w:t xml:space="preserve"> 13 </w:t>
      </w:r>
      <w:r>
        <w:rPr>
          <w:rFonts w:hint="eastAsia"/>
          <w:b w:val="0"/>
          <w:bCs w:val="0"/>
          <w:color w:val="auto"/>
        </w:rPr>
        <w:t>注与正文。开发过程中被门禁拦截并修复的实现问题包括：LP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目标向量维度错误（144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维电价向量须填入</w:t>
      </w:r>
      <w:r>
        <w:rPr>
          <w:b w:val="0"/>
          <w:bCs w:val="0"/>
          <w:color w:val="auto"/>
        </w:rPr>
        <w:t xml:space="preserve"> 720 </w:t>
      </w:r>
      <w:r>
        <w:rPr>
          <w:rFonts w:hint="eastAsia"/>
          <w:b w:val="0"/>
          <w:bCs w:val="0"/>
          <w:color w:val="auto"/>
        </w:rPr>
        <w:t>维购电变量块）、方案择优白名单遗漏（oracle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误入候选）、</w:t>
      </w:r>
      <w:r>
        <w:rPr>
          <w:rStyle w:val="48"/>
          <w:b w:val="0"/>
          <w:bCs w:val="0"/>
          <w:color w:val="auto"/>
        </w:rPr>
        <w:t>dict.get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默认表达式急切求值、储电量路径绘图维数，均不影响最终提交结果（修复后复检通过）。</w:t>
      </w:r>
    </w:p>
    <w:bookmarkEnd w:id="18"/>
    <w:bookmarkEnd w:id="25"/>
    <w:p w14:paraId="2ACDD1D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26" w:name="八模型评价与总结"/>
      <w:r>
        <w:rPr>
          <w:rFonts w:hint="eastAsia"/>
          <w:b w:val="0"/>
          <w:bCs w:val="0"/>
          <w:color w:val="auto"/>
        </w:rPr>
        <w:t>八、模型评价与总结</w:t>
      </w:r>
    </w:p>
    <w:p w14:paraId="5CDF1B71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27" w:name="模型优点"/>
      <w:r>
        <w:rPr>
          <w:b w:val="0"/>
          <w:bCs w:val="0"/>
          <w:color w:val="auto"/>
        </w:rPr>
        <w:t xml:space="preserve">8.1 </w:t>
      </w:r>
      <w:r>
        <w:rPr>
          <w:rFonts w:hint="eastAsia"/>
          <w:b w:val="0"/>
          <w:bCs w:val="0"/>
          <w:color w:val="auto"/>
        </w:rPr>
        <w:t>模型优点</w:t>
      </w:r>
    </w:p>
    <w:p w14:paraId="26293349">
      <w:pPr>
        <w:pStyle w:val="24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统一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基座、全局最优可证。四问共享同一组线性物理约束，计划层与调整层均以</w:t>
      </w:r>
      <w:r>
        <w:rPr>
          <w:b w:val="0"/>
          <w:bCs w:val="0"/>
          <w:color w:val="auto"/>
        </w:rPr>
        <w:t xml:space="preserve"> HiGHS </w:t>
      </w:r>
      <w:r>
        <w:rPr>
          <w:rFonts w:hint="eastAsia"/>
          <w:b w:val="0"/>
          <w:bCs w:val="0"/>
          <w:color w:val="auto"/>
        </w:rPr>
        <w:t>求得全局最优，结果可复现、约束残差可精确检验（各问平衡残差与结算复核偏差均为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0），避免了启发式方案的可行性与最优性争议。</w:t>
      </w:r>
    </w:p>
    <w:p w14:paraId="5C3A9AA7">
      <w:pPr>
        <w:pStyle w:val="24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关键选择全部由数据对照定案。预测方案（dow2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对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k1/k3/k7）、执行机制（贪心对刚性、完美执行下界）、调整时刻（S0—S61218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消融）三个决策点均有同口径对照实验，且费用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bracketing（oracle</w:t>
      </w:r>
      <w:r>
        <w:rPr>
          <w:b w:val="0"/>
          <w:bCs w:val="0"/>
          <w:color w:val="auto"/>
        </w:rPr>
        <w:t xml:space="preserve"> ≤ </w:t>
      </w:r>
      <w:r>
        <w:rPr>
          <w:rFonts w:hint="eastAsia"/>
          <w:b w:val="0"/>
          <w:bCs w:val="0"/>
          <w:color w:val="auto"/>
        </w:rPr>
        <w:t>执行下界</w:t>
      </w:r>
      <w:r>
        <w:rPr>
          <w:b w:val="0"/>
          <w:bCs w:val="0"/>
          <w:color w:val="auto"/>
        </w:rPr>
        <w:t xml:space="preserve"> ≤ </w:t>
      </w:r>
      <w:r>
        <w:rPr>
          <w:rFonts w:hint="eastAsia"/>
          <w:b w:val="0"/>
          <w:bCs w:val="0"/>
          <w:color w:val="auto"/>
        </w:rPr>
        <w:t>主方案</w:t>
      </w:r>
      <w:r>
        <w:rPr>
          <w:b w:val="0"/>
          <w:bCs w:val="0"/>
          <w:color w:val="auto"/>
        </w:rPr>
        <w:t xml:space="preserve"> ≤ </w:t>
      </w:r>
      <w:r>
        <w:rPr>
          <w:rFonts w:hint="eastAsia"/>
          <w:b w:val="0"/>
          <w:bCs w:val="0"/>
          <w:color w:val="auto"/>
        </w:rPr>
        <w:t>基线）在四问中全部自洽，使结论不依赖主观判断。</w:t>
      </w:r>
    </w:p>
    <w:p w14:paraId="41CF93D1">
      <w:pPr>
        <w:pStyle w:val="24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机制分层与场景外推清晰。计划—调整—执行三层各自职责单一，问题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仅替换电价序列即完成场景外推，并成功识别出”调整时刻结论依赖电价场景”这一非平凡发现（S61218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翻转），说明模型体系对条件变化的敏感性是可观测的。</w:t>
      </w:r>
    </w:p>
    <w:p w14:paraId="3DA28BA1">
      <w:pPr>
        <w:pStyle w:val="24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验证门禁前置。结算公式单元测试、独立重算、量守恒与约束回代贯穿四问，开发中的符号、单位、维度类实现错误均在交付前被拦截，最终结果与产物一致。</w:t>
      </w:r>
    </w:p>
    <w:bookmarkEnd w:id="27"/>
    <w:p w14:paraId="5DF37301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28" w:name="模型局限"/>
      <w:r>
        <w:rPr>
          <w:b w:val="0"/>
          <w:bCs w:val="0"/>
          <w:color w:val="auto"/>
        </w:rPr>
        <w:t xml:space="preserve">8.2 </w:t>
      </w:r>
      <w:r>
        <w:rPr>
          <w:rFonts w:hint="eastAsia"/>
          <w:b w:val="0"/>
          <w:bCs w:val="0"/>
          <w:color w:val="auto"/>
        </w:rPr>
        <w:t>模型局限</w:t>
      </w:r>
    </w:p>
    <w:p w14:paraId="21F6895B">
      <w:pPr>
        <w:pStyle w:val="24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执行层贪心策略非最优。贪心执行以局部规则平抑偏差，虽优于刚性执行且</w:t>
      </w:r>
      <w:r>
        <w:rPr>
          <w:b w:val="0"/>
          <w:bCs w:val="0"/>
          <w:color w:val="auto"/>
        </w:rPr>
        <w:t xml:space="preserve"> bracketing </w:t>
      </w:r>
      <w:r>
        <w:rPr>
          <w:rFonts w:hint="eastAsia"/>
          <w:b w:val="0"/>
          <w:bCs w:val="0"/>
          <w:color w:val="auto"/>
        </w:rPr>
        <w:t>表明其损失有界（主方案与执行层下界差约</w:t>
      </w:r>
      <w:r>
        <w:rPr>
          <w:b w:val="0"/>
          <w:bCs w:val="0"/>
          <w:color w:val="auto"/>
        </w:rPr>
        <w:t xml:space="preserve"> 159 </w:t>
      </w:r>
      <w:r>
        <w:rPr>
          <w:rFonts w:hint="eastAsia"/>
          <w:b w:val="0"/>
          <w:bCs w:val="0"/>
          <w:color w:val="auto"/>
        </w:rPr>
        <w:t>万元/年），但不排除更优的在线策略（如滚动时域控制）可进一步压缩该差距。</w:t>
      </w:r>
    </w:p>
    <w:p w14:paraId="0A886AD6">
      <w:pPr>
        <w:pStyle w:val="24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滚动承诺口径影响结论</w:t>
      </w:r>
      <w:r>
        <w:rPr>
          <w:b w:val="0"/>
          <w:bCs w:val="0"/>
          <w:color w:val="auto"/>
        </w:rPr>
        <w:t>。</w:t>
      </w:r>
      <w:r>
        <w:rPr>
          <w:rFonts w:hint="eastAsia"/>
          <w:b w:val="0"/>
          <w:bCs w:val="0"/>
          <w:color w:val="auto"/>
        </w:rPr>
        <w:t>“仅需</w:t>
      </w:r>
      <w:r>
        <w:rPr>
          <w:b w:val="0"/>
          <w:bCs w:val="0"/>
          <w:color w:val="auto"/>
        </w:rPr>
        <w:t xml:space="preserve"> 18:00 </w:t>
      </w:r>
      <w:r>
        <w:rPr>
          <w:rFonts w:hint="eastAsia"/>
          <w:b w:val="0"/>
          <w:bCs w:val="0"/>
          <w:color w:val="auto"/>
        </w:rPr>
        <w:t>预报”（固定电价）依赖多轮改约逐轮结算的口径；若按最终量对计划单次结算，6/12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时调整的成本被低估，结论会放宽。本文已在</w:t>
      </w:r>
      <w:r>
        <w:rPr>
          <w:b w:val="0"/>
          <w:bCs w:val="0"/>
          <w:color w:val="auto"/>
        </w:rPr>
        <w:t xml:space="preserve"> 6.3 </w:t>
      </w:r>
      <w:r>
        <w:rPr>
          <w:rFonts w:hint="eastAsia"/>
          <w:b w:val="0"/>
          <w:bCs w:val="0"/>
          <w:color w:val="auto"/>
        </w:rPr>
        <w:t>节明示该边界。</w:t>
      </w:r>
    </w:p>
    <w:p w14:paraId="4CB04C1D">
      <w:pPr>
        <w:pStyle w:val="24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波动电价日前可知假设。问题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假设当天电价曲线</w:t>
      </w:r>
      <w:r>
        <w:rPr>
          <w:b w:val="0"/>
          <w:bCs w:val="0"/>
          <w:color w:val="auto"/>
        </w:rPr>
        <w:t xml:space="preserve"> 0:00 </w:t>
      </w:r>
      <w:r>
        <w:rPr>
          <w:rFonts w:hint="eastAsia"/>
          <w:b w:val="0"/>
          <w:bCs w:val="0"/>
          <w:color w:val="auto"/>
        </w:rPr>
        <w:t>已知，未建模电价预测误差；若实际市场仅提供日前预测，Part</w:t>
      </w:r>
      <w:r>
        <w:rPr>
          <w:b w:val="0"/>
          <w:bCs w:val="0"/>
          <w:color w:val="auto"/>
        </w:rPr>
        <w:t xml:space="preserve"> A/B </w:t>
      </w:r>
      <w:r>
        <w:rPr>
          <w:rFonts w:hint="eastAsia"/>
          <w:b w:val="0"/>
          <w:bCs w:val="0"/>
          <w:color w:val="auto"/>
        </w:rPr>
        <w:t>的费用将系统性上移，调整时刻结论也可能随之变化。</w:t>
      </w:r>
    </w:p>
    <w:p w14:paraId="411C802A">
      <w:pPr>
        <w:pStyle w:val="24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储能跨日透支的机制属性。贪心执行在深度缺口日允许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24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&lt;</m:t>
        </m:r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</m:oMath>
      <w:r>
        <w:rPr>
          <w:rFonts w:hint="eastAsia"/>
          <w:b w:val="0"/>
          <w:bCs w:val="0"/>
          <w:color w:val="auto"/>
        </w:rPr>
        <w:t>（保供优先），虽无累积漂移，但未对连续多日缺口下的恢复策略做专门优化。</w:t>
      </w:r>
    </w:p>
    <w:p w14:paraId="07196620">
      <w:pPr>
        <w:pStyle w:val="24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初始锚定与模板缺失。问题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的</w:t>
      </w:r>
      <w:r>
        <w:rPr>
          <w:b w:val="0"/>
          <w:bCs w:val="0"/>
          <w:color w:val="auto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SubPr>
          <m:e>
            <m:r>
              <m:rPr/>
              <w:rPr>
                <w:rFonts w:hint="default" w:ascii="Cambria Math" w:hAnsi="Cambria Math"/>
                <w:color w:val="auto"/>
              </w:rPr>
              <m:t>E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e>
          <m:sub>
            <m:r>
              <m:rPr/>
              <w:rPr>
                <w:rFonts w:hint="default" w:ascii="Cambria Math" w:hAnsi="Cambria Math"/>
                <w:color w:val="auto"/>
              </w:rPr>
              <m:t>0</m:t>
            </m:r>
            <m:ctrlPr>
              <w:rPr>
                <w:rFonts w:ascii="Cambria Math" w:hAnsi="Cambria Math"/>
                <w:b w:val="0"/>
                <w:bCs w:val="0"/>
                <w:color w:val="auto"/>
              </w:rPr>
            </m:ctrlPr>
          </m:sub>
        </m:sSub>
        <m:r>
          <m:rPr>
            <m:sty m:val="p"/>
          </m:rPr>
          <w:rPr>
            <w:rFonts w:ascii="Cambria Math" w:hAnsi="Cambria Math"/>
            <w:color w:val="auto"/>
          </w:rPr>
          <m:t>=</m:t>
        </m:r>
        <m:r>
          <m:rPr/>
          <w:rPr>
            <w:rFonts w:hint="default" w:ascii="Cambria Math" w:hAnsi="Cambria Math"/>
            <w:color w:val="auto"/>
          </w:rPr>
          <m:t>6000</m:t>
        </m:r>
      </m:oMath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为附录</w:t>
      </w:r>
      <w:r>
        <w:rPr>
          <w:b w:val="0"/>
          <w:bCs w:val="0"/>
          <w:color w:val="auto"/>
        </w:rPr>
        <w:t xml:space="preserve"> 1 </w:t>
      </w:r>
      <w:r>
        <w:rPr>
          <w:rFonts w:hint="eastAsia"/>
          <w:b w:val="0"/>
          <w:bCs w:val="0"/>
          <w:color w:val="auto"/>
        </w:rPr>
        <w:t>锚定（灵敏度显示影响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&lt;0.03%）；附件</w:t>
      </w:r>
      <w:r>
        <w:rPr>
          <w:b w:val="0"/>
          <w:bCs w:val="0"/>
          <w:color w:val="auto"/>
        </w:rPr>
        <w:t xml:space="preserve"> 5 </w:t>
      </w:r>
      <w:r>
        <w:rPr>
          <w:rFonts w:hint="eastAsia"/>
          <w:b w:val="0"/>
          <w:bCs w:val="0"/>
          <w:color w:val="auto"/>
        </w:rPr>
        <w:t>结果模板未提供，各</w:t>
      </w:r>
      <w:r>
        <w:rPr>
          <w:b w:val="0"/>
          <w:bCs w:val="0"/>
          <w:color w:val="auto"/>
        </w:rPr>
        <w:t xml:space="preserve"> result </w:t>
      </w:r>
      <w:r>
        <w:rPr>
          <w:rFonts w:hint="eastAsia"/>
          <w:b w:val="0"/>
          <w:bCs w:val="0"/>
          <w:color w:val="auto"/>
        </w:rPr>
        <w:t>文件按题目附录</w:t>
      </w:r>
      <w:r>
        <w:rPr>
          <w:b w:val="0"/>
          <w:bCs w:val="0"/>
          <w:color w:val="auto"/>
        </w:rPr>
        <w:t xml:space="preserve"> 2 </w:t>
      </w:r>
      <w:r>
        <w:rPr>
          <w:rFonts w:hint="eastAsia"/>
          <w:b w:val="0"/>
          <w:bCs w:val="0"/>
          <w:color w:val="auto"/>
        </w:rPr>
        <w:t>文字结构构建。</w:t>
      </w:r>
    </w:p>
    <w:bookmarkEnd w:id="28"/>
    <w:p w14:paraId="0F71549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rFonts w:hint="default" w:eastAsiaTheme="majorEastAsia"/>
          <w:b w:val="0"/>
          <w:bCs w:val="0"/>
          <w:color w:val="auto"/>
          <w:lang w:val="en-US" w:eastAsia="zh-CN"/>
        </w:rPr>
      </w:pPr>
      <w:bookmarkStart w:id="29" w:name="改进方向"/>
      <w:r>
        <w:rPr>
          <w:b w:val="0"/>
          <w:bCs w:val="0"/>
          <w:color w:val="auto"/>
        </w:rPr>
        <w:t xml:space="preserve">8.3 </w:t>
      </w:r>
      <w:r>
        <w:rPr>
          <w:rFonts w:hint="eastAsia"/>
          <w:b w:val="0"/>
          <w:bCs w:val="0"/>
          <w:color w:val="auto"/>
          <w:lang w:val="en-US" w:eastAsia="zh-CN"/>
        </w:rPr>
        <w:t>未来展望</w:t>
      </w:r>
      <w:bookmarkStart w:id="32" w:name="_GoBack"/>
      <w:bookmarkEnd w:id="32"/>
    </w:p>
    <w:p w14:paraId="1DE0402A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ind w:firstLine="480" w:firstLineChars="200"/>
        <w:textAlignment w:val="auto"/>
        <w:rPr>
          <w:b w:val="0"/>
          <w:bCs w:val="0"/>
          <w:color w:val="auto"/>
        </w:rPr>
      </w:pPr>
      <w:r>
        <w:rPr>
          <w:rFonts w:hint="eastAsia"/>
          <w:b w:val="0"/>
          <w:bCs w:val="0"/>
          <w:color w:val="auto"/>
        </w:rPr>
        <w:t>针对执行层损失，可将贪心替换为滚动时域控制（MPC），以执行层</w:t>
      </w:r>
      <w:r>
        <w:rPr>
          <w:b w:val="0"/>
          <w:bCs w:val="0"/>
          <w:color w:val="auto"/>
        </w:rPr>
        <w:t xml:space="preserve"> LP </w:t>
      </w:r>
      <w:r>
        <w:rPr>
          <w:rFonts w:hint="eastAsia"/>
          <w:b w:val="0"/>
          <w:bCs w:val="0"/>
          <w:color w:val="auto"/>
        </w:rPr>
        <w:t>的同款目标在每个时段重优化剩余窗口，并以相同的</w:t>
      </w:r>
      <w:r>
        <w:rPr>
          <w:b w:val="0"/>
          <w:bCs w:val="0"/>
          <w:color w:val="auto"/>
        </w:rPr>
        <w:t xml:space="preserve"> bracketing </w:t>
      </w:r>
      <w:r>
        <w:rPr>
          <w:rFonts w:hint="eastAsia"/>
          <w:b w:val="0"/>
          <w:bCs w:val="0"/>
          <w:color w:val="auto"/>
        </w:rPr>
        <w:t>框架复验；针对电价不确定，可在计划层引入场景法或分布鲁棒优化，将附件</w:t>
      </w:r>
      <w:r>
        <w:rPr>
          <w:b w:val="0"/>
          <w:bCs w:val="0"/>
          <w:color w:val="auto"/>
        </w:rPr>
        <w:t xml:space="preserve"> 4 </w:t>
      </w:r>
      <w:r>
        <w:rPr>
          <w:rFonts w:hint="eastAsia"/>
          <w:b w:val="0"/>
          <w:bCs w:val="0"/>
          <w:color w:val="auto"/>
        </w:rPr>
        <w:t>的历史波动作为场景集检验调整时刻结论的稳健性；针对负载与光伏预测，dow2</w:t>
      </w:r>
      <w:r>
        <w:rPr>
          <w:b w:val="0"/>
          <w:bCs w:val="0"/>
          <w:color w:val="auto"/>
        </w:rPr>
        <w:t xml:space="preserve"> </w:t>
      </w:r>
      <w:r>
        <w:rPr>
          <w:rFonts w:hint="eastAsia"/>
          <w:b w:val="0"/>
          <w:bCs w:val="0"/>
          <w:color w:val="auto"/>
        </w:rPr>
        <w:t>仅利用星期结构，可进一步引入天气协变量或梯度提升类模型，并以本问的四方案同口径对照作为评估模板。</w:t>
      </w:r>
    </w:p>
    <w:bookmarkEnd w:id="26"/>
    <w:bookmarkEnd w:id="29"/>
    <w:p w14:paraId="2706719A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30" w:after="30" w:line="360" w:lineRule="auto"/>
        <w:textAlignment w:val="auto"/>
        <w:rPr>
          <w:b w:val="0"/>
          <w:bCs w:val="0"/>
          <w:color w:val="auto"/>
        </w:rPr>
      </w:pPr>
      <w:bookmarkStart w:id="30" w:name="附录-c-补充验证指标"/>
      <w:bookmarkStart w:id="31" w:name="附录"/>
    </w:p>
    <w:bookmarkEnd w:id="0"/>
    <w:bookmarkEnd w:id="30"/>
    <w:bookmarkEnd w:id="31"/>
    <w:sectPr>
      <w:footnotePr>
        <w:numRestart w:val="eachSect"/>
      </w:footnotePr>
      <w:pgSz w:w="11906" w:h="16838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4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03133006"/>
    <w:rsid w:val="05943D22"/>
    <w:rsid w:val="07ED2791"/>
    <w:rsid w:val="08F3315F"/>
    <w:rsid w:val="09E46A49"/>
    <w:rsid w:val="0CA02447"/>
    <w:rsid w:val="0F3F5FF6"/>
    <w:rsid w:val="12F450A8"/>
    <w:rsid w:val="141F1312"/>
    <w:rsid w:val="19A6338C"/>
    <w:rsid w:val="19FA25FA"/>
    <w:rsid w:val="1BBD7E75"/>
    <w:rsid w:val="1FB86721"/>
    <w:rsid w:val="246B28E3"/>
    <w:rsid w:val="26D96255"/>
    <w:rsid w:val="2A15789A"/>
    <w:rsid w:val="2BF5452C"/>
    <w:rsid w:val="350D7760"/>
    <w:rsid w:val="37851925"/>
    <w:rsid w:val="37A24CCF"/>
    <w:rsid w:val="37AD49B3"/>
    <w:rsid w:val="3A230F6F"/>
    <w:rsid w:val="3C03549A"/>
    <w:rsid w:val="3E9924C6"/>
    <w:rsid w:val="404535C5"/>
    <w:rsid w:val="4D9041B3"/>
    <w:rsid w:val="5A183D60"/>
    <w:rsid w:val="5BA34D93"/>
    <w:rsid w:val="5C0E4B41"/>
    <w:rsid w:val="65C8438A"/>
    <w:rsid w:val="67FF1A2B"/>
    <w:rsid w:val="6F2F0E79"/>
    <w:rsid w:val="700E2D67"/>
    <w:rsid w:val="70B23573"/>
    <w:rsid w:val="74666E87"/>
    <w:rsid w:val="77CF39A0"/>
    <w:rsid w:val="7EDF693E"/>
    <w:rsid w:val="7F6000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2850</Words>
  <Characters>3357</Characters>
  <Lines>12</Lines>
  <Paragraphs>8</Paragraphs>
  <TotalTime>0</TotalTime>
  <ScaleCrop>false</ScaleCrop>
  <LinksUpToDate>false</LinksUpToDate>
  <CharactersWithSpaces>3643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2026-09-11T06:09:00Z</dcterms:created>
  <dc:creator>Strive</dc:creator>
  <cp:lastModifiedBy>Strive</cp:lastModifiedBy>
  <dcterms:modified xsi:type="dcterms:W3CDTF">2026-09-11T08:10:21Z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eyJoZGlkIjoiNGIwZGJmNjg3NDAyNWZmMTg3NmYxM2E0MDU4MjBhNDUiLCJ1c2VySWQiOiI2MTY4Mjc5NzIifQ==</vt:lpwstr>
  </property>
  <property fmtid="{D5CDD505-2E9C-101B-9397-08002B2CF9AE}" pid="3" name="KSOProductBuildVer">
    <vt:lpwstr>2052-12.1.0.28505</vt:lpwstr>
  </property>
  <property fmtid="{D5CDD505-2E9C-101B-9397-08002B2CF9AE}" pid="4" name="ICV">
    <vt:lpwstr>7BA823BDCFBC44748A0511B7BE45D89C_12</vt:lpwstr>
  </property>
</Properties>
</file>