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通用API服务平台 - 项目工作说明书（SOW）</w:t>
      </w:r>
    </w:p>
    <w:p/>
    <w:p>
      <w:pPr>
        <w:pStyle w:val="Heading2"/>
      </w:pPr>
      <w:r>
        <w:t>文档信息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**文档编号**</w:t>
            </w:r>
          </w:p>
        </w:tc>
        <w:tc>
          <w:tcPr>
            <w:tcW w:type="dxa" w:w="4320"/>
          </w:tcPr>
          <w:p>
            <w:r>
              <w:t>SOW-PLATFORM-2026-001</w:t>
            </w:r>
          </w:p>
        </w:tc>
      </w:tr>
      <w:tr>
        <w:tc>
          <w:tcPr>
            <w:tcW w:type="dxa" w:w="4320"/>
          </w:tcPr>
          <w:p>
            <w:r>
              <w:t>**版本**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**日期**</w:t>
            </w:r>
          </w:p>
        </w:tc>
        <w:tc>
          <w:tcPr>
            <w:tcW w:type="dxa" w:w="4320"/>
          </w:tcPr>
          <w:p>
            <w:r>
              <w:t>2026-04-16</w:t>
            </w:r>
          </w:p>
        </w:tc>
      </w:tr>
    </w:tbl>
    <w:p/>
    <w:p/>
    <w:p/>
    <w:p>
      <w:pPr>
        <w:pStyle w:val="Heading2"/>
      </w:pPr>
      <w:r>
        <w:t>1. 项目概述</w:t>
      </w:r>
    </w:p>
    <w:p/>
    <w:p>
      <w:pPr>
        <w:pStyle w:val="Heading3"/>
      </w:pPr>
      <w:r>
        <w:t>1.1 项目背景</w:t>
      </w:r>
    </w:p>
    <w:p/>
    <w:p>
      <w:r>
        <w:t>通用API服务平台旨在构建一个API聚合中转站，通过统一入口、标准认证、智能路由、灵活计费，将分散的API仓库整合起来，为开发者提供一站式API服务体验。</w:t>
      </w:r>
    </w:p>
    <w:p/>
    <w:p>
      <w:pPr>
        <w:pStyle w:val="Heading3"/>
      </w:pPr>
      <w:r>
        <w:t>1.2 项目范围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**核心功能**</w:t>
            </w:r>
          </w:p>
        </w:tc>
        <w:tc>
          <w:tcPr>
            <w:tcW w:type="dxa" w:w="4320"/>
          </w:tcPr>
          <w:p>
            <w:r>
              <w:t>API网关、认证服务、仓库管理、计费系统</w:t>
            </w:r>
          </w:p>
        </w:tc>
      </w:tr>
      <w:tr>
        <w:tc>
          <w:tcPr>
            <w:tcW w:type="dxa" w:w="4320"/>
          </w:tcPr>
          <w:p>
            <w:r>
              <w:t>**仓库接入**</w:t>
            </w:r>
          </w:p>
        </w:tc>
        <w:tc>
          <w:tcPr>
            <w:tcW w:type="dxa" w:w="4320"/>
          </w:tcPr>
          <w:p>
            <w:r>
              <w:t>内部仓库直连、外部仓库适配器接入</w:t>
            </w:r>
          </w:p>
        </w:tc>
      </w:tr>
      <w:tr>
        <w:tc>
          <w:tcPr>
            <w:tcW w:type="dxa" w:w="4320"/>
          </w:tcPr>
          <w:p>
            <w:r>
              <w:t>**管理界面**</w:t>
            </w:r>
          </w:p>
        </w:tc>
        <w:tc>
          <w:tcPr>
            <w:tcW w:type="dxa" w:w="4320"/>
          </w:tcPr>
          <w:p>
            <w:r>
              <w:t>开发者控制台、仓库所有者控制台</w:t>
            </w:r>
          </w:p>
        </w:tc>
      </w:tr>
      <w:tr>
        <w:tc>
          <w:tcPr>
            <w:tcW w:type="dxa" w:w="4320"/>
          </w:tcPr>
          <w:p>
            <w:r>
              <w:t>**配套服务**</w:t>
            </w:r>
          </w:p>
        </w:tc>
        <w:tc>
          <w:tcPr>
            <w:tcW w:type="dxa" w:w="4320"/>
          </w:tcPr>
          <w:p>
            <w:r>
              <w:t>监控告警、日志分析、SDK支持</w:t>
            </w:r>
          </w:p>
        </w:tc>
      </w:tr>
    </w:tbl>
    <w:p/>
    <w:p/>
    <w:p/>
    <w:p>
      <w:pPr>
        <w:pStyle w:val="Heading2"/>
      </w:pPr>
      <w:r>
        <w:t>2. 项目目标</w:t>
      </w:r>
    </w:p>
    <w:p/>
    <w:p>
      <w:pPr>
        <w:pStyle w:val="Heading3"/>
      </w:pPr>
      <w:r>
        <w:t>2.1 业务目标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**仓库接入**</w:t>
            </w:r>
          </w:p>
        </w:tc>
        <w:tc>
          <w:tcPr>
            <w:tcW w:type="dxa" w:w="2880"/>
          </w:tcPr>
          <w:p>
            <w:r>
              <w:t>支持多种仓库接入</w:t>
            </w:r>
          </w:p>
        </w:tc>
        <w:tc>
          <w:tcPr>
            <w:tcW w:type="dxa" w:w="2880"/>
          </w:tcPr>
          <w:p>
            <w:r>
              <w:t>50+ 仓库</w:t>
            </w:r>
          </w:p>
        </w:tc>
      </w:tr>
      <w:tr>
        <w:tc>
          <w:tcPr>
            <w:tcW w:type="dxa" w:w="2880"/>
          </w:tcPr>
          <w:p>
            <w:r>
              <w:t>**统一认证**</w:t>
            </w:r>
          </w:p>
        </w:tc>
        <w:tc>
          <w:tcPr>
            <w:tcW w:type="dxa" w:w="2880"/>
          </w:tcPr>
          <w:p>
            <w:r>
              <w:t>简化开发者集成</w:t>
            </w:r>
          </w:p>
        </w:tc>
        <w:tc>
          <w:tcPr>
            <w:tcW w:type="dxa" w:w="2880"/>
          </w:tcPr>
          <w:p>
            <w:r>
              <w:t>1个Key调所有</w:t>
            </w:r>
          </w:p>
        </w:tc>
      </w:tr>
      <w:tr>
        <w:tc>
          <w:tcPr>
            <w:tcW w:type="dxa" w:w="2880"/>
          </w:tcPr>
          <w:p>
            <w:r>
              <w:t>**灵活计费**</w:t>
            </w:r>
          </w:p>
        </w:tc>
        <w:tc>
          <w:tcPr>
            <w:tcW w:type="dxa" w:w="2880"/>
          </w:tcPr>
          <w:p>
            <w:r>
              <w:t>支持多种计费模式</w:t>
            </w:r>
          </w:p>
        </w:tc>
        <w:tc>
          <w:tcPr>
            <w:tcW w:type="dxa" w:w="2880"/>
          </w:tcPr>
          <w:p>
            <w:r>
              <w:t>4种模式</w:t>
            </w:r>
          </w:p>
        </w:tc>
      </w:tr>
      <w:tr>
        <w:tc>
          <w:tcPr>
            <w:tcW w:type="dxa" w:w="2880"/>
          </w:tcPr>
          <w:p>
            <w:r>
              <w:t>**热插拔**</w:t>
            </w:r>
          </w:p>
        </w:tc>
        <w:tc>
          <w:tcPr>
            <w:tcW w:type="dxa" w:w="2880"/>
          </w:tcPr>
          <w:p>
            <w:r>
              <w:t>仓库动态管理</w:t>
            </w:r>
          </w:p>
        </w:tc>
        <w:tc>
          <w:tcPr>
            <w:tcW w:type="dxa" w:w="2880"/>
          </w:tcPr>
          <w:p>
            <w:r>
              <w:t>&lt; 1小时接入</w:t>
            </w:r>
          </w:p>
        </w:tc>
      </w:tr>
    </w:tbl>
    <w:p/>
    <w:p>
      <w:pPr>
        <w:pStyle w:val="Heading3"/>
      </w:pPr>
      <w:r>
        <w:t>2.2 技术目标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**高性能**</w:t>
            </w:r>
          </w:p>
        </w:tc>
        <w:tc>
          <w:tcPr>
            <w:tcW w:type="dxa" w:w="2880"/>
          </w:tcPr>
          <w:p>
            <w:r>
              <w:t>高吞吐量低延迟</w:t>
            </w:r>
          </w:p>
        </w:tc>
        <w:tc>
          <w:tcPr>
            <w:tcW w:type="dxa" w:w="2880"/>
          </w:tcPr>
          <w:p>
            <w:r>
              <w:t>10,000 QPS / P99&lt;500ms</w:t>
            </w:r>
          </w:p>
        </w:tc>
      </w:tr>
      <w:tr>
        <w:tc>
          <w:tcPr>
            <w:tcW w:type="dxa" w:w="2880"/>
          </w:tcPr>
          <w:p>
            <w:r>
              <w:t>**高可用**</w:t>
            </w:r>
          </w:p>
        </w:tc>
        <w:tc>
          <w:tcPr>
            <w:tcW w:type="dxa" w:w="2880"/>
          </w:tcPr>
          <w:p>
            <w:r>
              <w:t>年度停机时间</w:t>
            </w:r>
          </w:p>
        </w:tc>
        <w:tc>
          <w:tcPr>
            <w:tcW w:type="dxa" w:w="2880"/>
          </w:tcPr>
          <w:p>
            <w:r>
              <w:t>&lt; 8.7小时</w:t>
            </w:r>
          </w:p>
        </w:tc>
      </w:tr>
      <w:tr>
        <w:tc>
          <w:tcPr>
            <w:tcW w:type="dxa" w:w="2880"/>
          </w:tcPr>
          <w:p>
            <w:r>
              <w:t>**安全性**</w:t>
            </w:r>
          </w:p>
        </w:tc>
        <w:tc>
          <w:tcPr>
            <w:tcW w:type="dxa" w:w="2880"/>
          </w:tcPr>
          <w:p>
            <w:r>
              <w:t>数据和传输安全</w:t>
            </w:r>
          </w:p>
        </w:tc>
        <w:tc>
          <w:tcPr>
            <w:tcW w:type="dxa" w:w="2880"/>
          </w:tcPr>
          <w:p>
            <w:r>
              <w:t>全链路加密</w:t>
            </w:r>
          </w:p>
        </w:tc>
      </w:tr>
    </w:tbl>
    <w:p/>
    <w:p/>
    <w:p/>
    <w:p>
      <w:pPr>
        <w:pStyle w:val="Heading2"/>
      </w:pPr>
      <w:r>
        <w:t>3. 项目范围</w:t>
      </w:r>
    </w:p>
    <w:p/>
    <w:p>
      <w:pPr>
        <w:pStyle w:val="Heading3"/>
      </w:pPr>
      <w:r>
        <w:t>3.1 包含范围</w:t>
      </w:r>
    </w:p>
    <w:p/>
    <w:p>
      <w:pPr>
        <w:pStyle w:val="Heading4"/>
      </w:pPr>
      <w:r>
        <w:t>3.1.1 平台核心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**API网关**</w:t>
            </w:r>
          </w:p>
        </w:tc>
        <w:tc>
          <w:tcPr>
            <w:tcW w:type="dxa" w:w="4320"/>
          </w:tcPr>
          <w:p>
            <w:r>
              <w:t>统一入口、路由分发、限流熔断、协议转换</w:t>
            </w:r>
          </w:p>
        </w:tc>
      </w:tr>
      <w:tr>
        <w:tc>
          <w:tcPr>
            <w:tcW w:type="dxa" w:w="4320"/>
          </w:tcPr>
          <w:p>
            <w:r>
              <w:t>**认证服务**</w:t>
            </w:r>
          </w:p>
        </w:tc>
        <w:tc>
          <w:tcPr>
            <w:tcW w:type="dxa" w:w="4320"/>
          </w:tcPr>
          <w:p>
            <w:r>
              <w:t>API Key管理、HMAC签名、JWT Token</w:t>
            </w:r>
          </w:p>
        </w:tc>
      </w:tr>
      <w:tr>
        <w:tc>
          <w:tcPr>
            <w:tcW w:type="dxa" w:w="4320"/>
          </w:tcPr>
          <w:p>
            <w:r>
              <w:t>**仓库管理**</w:t>
            </w:r>
          </w:p>
        </w:tc>
        <w:tc>
          <w:tcPr>
            <w:tcW w:type="dxa" w:w="4320"/>
          </w:tcPr>
          <w:p>
            <w:r>
              <w:t>仓库注册、配置、上下线、监控</w:t>
            </w:r>
          </w:p>
        </w:tc>
      </w:tr>
      <w:tr>
        <w:tc>
          <w:tcPr>
            <w:tcW w:type="dxa" w:w="4320"/>
          </w:tcPr>
          <w:p>
            <w:r>
              <w:t>**计费系统**</w:t>
            </w:r>
          </w:p>
        </w:tc>
        <w:tc>
          <w:tcPr>
            <w:tcW w:type="dxa" w:w="4320"/>
          </w:tcPr>
          <w:p>
            <w:r>
              <w:t>按次/Token/流量/套餐计费</w:t>
            </w:r>
          </w:p>
        </w:tc>
      </w:tr>
    </w:tbl>
    <w:p/>
    <w:p>
      <w:pPr>
        <w:pStyle w:val="Heading4"/>
      </w:pPr>
      <w:r>
        <w:t>3.1.2 仓库接入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**内部仓库**</w:t>
            </w:r>
          </w:p>
        </w:tc>
        <w:tc>
          <w:tcPr>
            <w:tcW w:type="dxa" w:w="4320"/>
          </w:tcPr>
          <w:p>
            <w:r>
              <w:t>直连调用、健康检查、SLA保障</w:t>
            </w:r>
          </w:p>
        </w:tc>
      </w:tr>
      <w:tr>
        <w:tc>
          <w:tcPr>
            <w:tcW w:type="dxa" w:w="4320"/>
          </w:tcPr>
          <w:p>
            <w:r>
              <w:t>**外部仓库**</w:t>
            </w:r>
          </w:p>
        </w:tc>
        <w:tc>
          <w:tcPr>
            <w:tcW w:type="dxa" w:w="4320"/>
          </w:tcPr>
          <w:p>
            <w:r>
              <w:t>适配器接入、协议转换、审核流程</w:t>
            </w:r>
          </w:p>
        </w:tc>
      </w:tr>
    </w:tbl>
    <w:p/>
    <w:p>
      <w:pPr>
        <w:pStyle w:val="Heading4"/>
      </w:pPr>
      <w:r>
        <w:t>3.1.3 管理控制台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**开发者控制台**</w:t>
            </w:r>
          </w:p>
        </w:tc>
        <w:tc>
          <w:tcPr>
            <w:tcW w:type="dxa" w:w="4320"/>
          </w:tcPr>
          <w:p>
            <w:r>
              <w:t>注册登录、Key管理、仓库市场、费用中心、日志查询</w:t>
            </w:r>
          </w:p>
        </w:tc>
      </w:tr>
      <w:tr>
        <w:tc>
          <w:tcPr>
            <w:tcW w:type="dxa" w:w="4320"/>
          </w:tcPr>
          <w:p>
            <w:r>
              <w:t>**所有者控制台**</w:t>
            </w:r>
          </w:p>
        </w:tc>
        <w:tc>
          <w:tcPr>
            <w:tcW w:type="dxa" w:w="4320"/>
          </w:tcPr>
          <w:p>
            <w:r>
              <w:t>入驻申请、仓库配置、收益管理、数据统计</w:t>
            </w:r>
          </w:p>
        </w:tc>
      </w:tr>
      <w:tr>
        <w:tc>
          <w:tcPr>
            <w:tcW w:type="dxa" w:w="4320"/>
          </w:tcPr>
          <w:p>
            <w:r>
              <w:t>**运营后台**</w:t>
            </w:r>
          </w:p>
        </w:tc>
        <w:tc>
          <w:tcPr>
            <w:tcW w:type="dxa" w:w="4320"/>
          </w:tcPr>
          <w:p>
            <w:r>
              <w:t>用户管理、仓库审核、账单管理、系统配置</w:t>
            </w:r>
          </w:p>
        </w:tc>
      </w:tr>
    </w:tbl>
    <w:p/>
    <w:p>
      <w:pPr>
        <w:pStyle w:val="Heading3"/>
      </w:pPr>
      <w:r>
        <w:t>3.2 不包含范围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**移动端APP**</w:t>
            </w:r>
          </w:p>
        </w:tc>
        <w:tc>
          <w:tcPr>
            <w:tcW w:type="dxa" w:w="4320"/>
          </w:tcPr>
          <w:p>
            <w:r>
              <w:t>可后续迭代</w:t>
            </w:r>
          </w:p>
        </w:tc>
      </w:tr>
      <w:tr>
        <w:tc>
          <w:tcPr>
            <w:tcW w:type="dxa" w:w="4320"/>
          </w:tcPr>
          <w:p>
            <w:r>
              <w:t>**多语言国际化**</w:t>
            </w:r>
          </w:p>
        </w:tc>
        <w:tc>
          <w:tcPr>
            <w:tcW w:type="dxa" w:w="4320"/>
          </w:tcPr>
          <w:p>
            <w:r>
              <w:t>可后续迭代</w:t>
            </w:r>
          </w:p>
        </w:tc>
      </w:tr>
      <w:tr>
        <w:tc>
          <w:tcPr>
            <w:tcW w:type="dxa" w:w="4320"/>
          </w:tcPr>
          <w:p>
            <w:r>
              <w:t>**区块链溯源**</w:t>
            </w:r>
          </w:p>
        </w:tc>
        <w:tc>
          <w:tcPr>
            <w:tcW w:type="dxa" w:w="4320"/>
          </w:tcPr>
          <w:p>
            <w:r>
              <w:t>可后续迭代</w:t>
            </w:r>
          </w:p>
        </w:tc>
      </w:tr>
      <w:tr>
        <w:tc>
          <w:tcPr>
            <w:tcW w:type="dxa" w:w="4320"/>
          </w:tcPr>
          <w:p>
            <w:r>
              <w:t>**AI智能推荐**</w:t>
            </w:r>
          </w:p>
        </w:tc>
        <w:tc>
          <w:tcPr>
            <w:tcW w:type="dxa" w:w="4320"/>
          </w:tcPr>
          <w:p>
            <w:r>
              <w:t>可后续迭代</w:t>
            </w:r>
          </w:p>
        </w:tc>
      </w:tr>
    </w:tbl>
    <w:p/>
    <w:p/>
    <w:p/>
    <w:p>
      <w:pPr>
        <w:pStyle w:val="Heading2"/>
      </w:pPr>
      <w:r>
        <w:t>4. 交付物清单</w:t>
      </w:r>
    </w:p>
    <w:p/>
    <w:p>
      <w:pPr>
        <w:pStyle w:val="Heading3"/>
      </w:pPr>
      <w:r>
        <w:t>4.1 文档交付物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需求规格说明书</w:t>
            </w:r>
          </w:p>
        </w:tc>
        <w:tc>
          <w:tcPr>
            <w:tcW w:type="dxa" w:w="2160"/>
          </w:tcPr>
          <w:p>
            <w:r>
              <w:t>MD+Word</w:t>
            </w:r>
          </w:p>
        </w:tc>
        <w:tc>
          <w:tcPr>
            <w:tcW w:type="dxa" w:w="2160"/>
          </w:tcPr>
          <w:p>
            <w:r>
              <w:t>2份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实施方案</w:t>
            </w:r>
          </w:p>
        </w:tc>
        <w:tc>
          <w:tcPr>
            <w:tcW w:type="dxa" w:w="2160"/>
          </w:tcPr>
          <w:p>
            <w:r>
              <w:t>MD+Word</w:t>
            </w:r>
          </w:p>
        </w:tc>
        <w:tc>
          <w:tcPr>
            <w:tcW w:type="dxa" w:w="2160"/>
          </w:tcPr>
          <w:p>
            <w:r>
              <w:t>2份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开发周期计划</w:t>
            </w:r>
          </w:p>
        </w:tc>
        <w:tc>
          <w:tcPr>
            <w:tcW w:type="dxa" w:w="2160"/>
          </w:tcPr>
          <w:p>
            <w:r>
              <w:t>MD+Word</w:t>
            </w:r>
          </w:p>
        </w:tc>
        <w:tc>
          <w:tcPr>
            <w:tcW w:type="dxa" w:w="2160"/>
          </w:tcPr>
          <w:p>
            <w:r>
              <w:t>2份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工作说明书SOW</w:t>
            </w:r>
          </w:p>
        </w:tc>
        <w:tc>
          <w:tcPr>
            <w:tcW w:type="dxa" w:w="2160"/>
          </w:tcPr>
          <w:p>
            <w:r>
              <w:t>MD+Word</w:t>
            </w:r>
          </w:p>
        </w:tc>
        <w:tc>
          <w:tcPr>
            <w:tcW w:type="dxa" w:w="2160"/>
          </w:tcPr>
          <w:p>
            <w:r>
              <w:t>2份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验收测试报告</w:t>
            </w:r>
          </w:p>
        </w:tc>
        <w:tc>
          <w:tcPr>
            <w:tcW w:type="dxa" w:w="2160"/>
          </w:tcPr>
          <w:p>
            <w:r>
              <w:t>MD+Word</w:t>
            </w:r>
          </w:p>
        </w:tc>
        <w:tc>
          <w:tcPr>
            <w:tcW w:type="dxa" w:w="2160"/>
          </w:tcPr>
          <w:p>
            <w:r>
              <w:t>2份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风险与机会分析</w:t>
            </w:r>
          </w:p>
        </w:tc>
        <w:tc>
          <w:tcPr>
            <w:tcW w:type="dxa" w:w="2160"/>
          </w:tcPr>
          <w:p>
            <w:r>
              <w:t>MD+Word</w:t>
            </w:r>
          </w:p>
        </w:tc>
        <w:tc>
          <w:tcPr>
            <w:tcW w:type="dxa" w:w="2160"/>
          </w:tcPr>
          <w:p>
            <w:r>
              <w:t>2份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改进建议与最佳实践</w:t>
            </w:r>
          </w:p>
        </w:tc>
        <w:tc>
          <w:tcPr>
            <w:tcW w:type="dxa" w:w="2160"/>
          </w:tcPr>
          <w:p>
            <w:r>
              <w:t>MD+Word</w:t>
            </w:r>
          </w:p>
        </w:tc>
        <w:tc>
          <w:tcPr>
            <w:tcW w:type="dxa" w:w="2160"/>
          </w:tcPr>
          <w:p>
            <w:r>
              <w:t>2份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数据库设计文档</w:t>
            </w:r>
          </w:p>
        </w:tc>
        <w:tc>
          <w:tcPr>
            <w:tcW w:type="dxa" w:w="2160"/>
          </w:tcPr>
          <w:p>
            <w:r>
              <w:t>MD+Word</w:t>
            </w:r>
          </w:p>
        </w:tc>
        <w:tc>
          <w:tcPr>
            <w:tcW w:type="dxa" w:w="2160"/>
          </w:tcPr>
          <w:p>
            <w:r>
              <w:t>2份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接口设计文档</w:t>
            </w:r>
          </w:p>
        </w:tc>
        <w:tc>
          <w:tcPr>
            <w:tcW w:type="dxa" w:w="2160"/>
          </w:tcPr>
          <w:p>
            <w:r>
              <w:t>MD+Word</w:t>
            </w:r>
          </w:p>
        </w:tc>
        <w:tc>
          <w:tcPr>
            <w:tcW w:type="dxa" w:w="2160"/>
          </w:tcPr>
          <w:p>
            <w:r>
              <w:t>2份</w:t>
            </w:r>
          </w:p>
        </w:tc>
      </w:tr>
      <w:tr>
        <w:tc>
          <w:tcPr>
            <w:tcW w:type="dxa" w:w="2160"/>
          </w:tcPr>
          <w:p>
            <w:r>
              <w:t>**合计**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**18份**</w:t>
            </w:r>
          </w:p>
        </w:tc>
      </w:tr>
    </w:tbl>
    <w:p/>
    <w:p>
      <w:pPr>
        <w:pStyle w:val="Heading3"/>
      </w:pPr>
      <w:r>
        <w:t>4.2 代码交付物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API网关配置</w:t>
            </w:r>
          </w:p>
        </w:tc>
        <w:tc>
          <w:tcPr>
            <w:tcW w:type="dxa" w:w="2160"/>
          </w:tcPr>
          <w:p>
            <w:r>
              <w:t>YAML</w:t>
            </w:r>
          </w:p>
        </w:tc>
        <w:tc>
          <w:tcPr>
            <w:tcW w:type="dxa" w:w="2160"/>
          </w:tcPr>
          <w:p>
            <w:r>
              <w:t>APISIX配置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认证服务</w:t>
            </w:r>
          </w:p>
        </w:tc>
        <w:tc>
          <w:tcPr>
            <w:tcW w:type="dxa" w:w="2160"/>
          </w:tcPr>
          <w:p>
            <w:r>
              <w:t>Go</w:t>
            </w:r>
          </w:p>
        </w:tc>
        <w:tc>
          <w:tcPr>
            <w:tcW w:type="dxa" w:w="2160"/>
          </w:tcPr>
          <w:p>
            <w:r>
              <w:t>API Key + HMAC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仓库服务</w:t>
            </w:r>
          </w:p>
        </w:tc>
        <w:tc>
          <w:tcPr>
            <w:tcW w:type="dxa" w:w="2160"/>
          </w:tcPr>
          <w:p>
            <w:r>
              <w:t>Go</w:t>
            </w:r>
          </w:p>
        </w:tc>
        <w:tc>
          <w:tcPr>
            <w:tcW w:type="dxa" w:w="2160"/>
          </w:tcPr>
          <w:p>
            <w:r>
              <w:t>仓库管理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计费服务</w:t>
            </w:r>
          </w:p>
        </w:tc>
        <w:tc>
          <w:tcPr>
            <w:tcW w:type="dxa" w:w="2160"/>
          </w:tcPr>
          <w:p>
            <w:r>
              <w:t>Go</w:t>
            </w:r>
          </w:p>
        </w:tc>
        <w:tc>
          <w:tcPr>
            <w:tcW w:type="dxa" w:w="2160"/>
          </w:tcPr>
          <w:p>
            <w:r>
              <w:t>计费引擎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适配器框架</w:t>
            </w:r>
          </w:p>
        </w:tc>
        <w:tc>
          <w:tcPr>
            <w:tcW w:type="dxa" w:w="2160"/>
          </w:tcPr>
          <w:p>
            <w:r>
              <w:t>Go</w:t>
            </w:r>
          </w:p>
        </w:tc>
        <w:tc>
          <w:tcPr>
            <w:tcW w:type="dxa" w:w="2160"/>
          </w:tcPr>
          <w:p>
            <w:r>
              <w:t>插件化架构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HTTP适配器</w:t>
            </w:r>
          </w:p>
        </w:tc>
        <w:tc>
          <w:tcPr>
            <w:tcW w:type="dxa" w:w="2160"/>
          </w:tcPr>
          <w:p>
            <w:r>
              <w:t>Go</w:t>
            </w:r>
          </w:p>
        </w:tc>
        <w:tc>
          <w:tcPr>
            <w:tcW w:type="dxa" w:w="2160"/>
          </w:tcPr>
          <w:p>
            <w:r>
              <w:t>REST适配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gRPC适配器</w:t>
            </w:r>
          </w:p>
        </w:tc>
        <w:tc>
          <w:tcPr>
            <w:tcW w:type="dxa" w:w="2160"/>
          </w:tcPr>
          <w:p>
            <w:r>
              <w:t>Go</w:t>
            </w:r>
          </w:p>
        </w:tc>
        <w:tc>
          <w:tcPr>
            <w:tcW w:type="dxa" w:w="2160"/>
          </w:tcPr>
          <w:p>
            <w:r>
              <w:t>gRPC适配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开发者控制台</w:t>
            </w:r>
          </w:p>
        </w:tc>
        <w:tc>
          <w:tcPr>
            <w:tcW w:type="dxa" w:w="2160"/>
          </w:tcPr>
          <w:p>
            <w:r>
              <w:t>React</w:t>
            </w:r>
          </w:p>
        </w:tc>
        <w:tc>
          <w:tcPr>
            <w:tcW w:type="dxa" w:w="2160"/>
          </w:tcPr>
          <w:p>
            <w:r>
              <w:t>前端界面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所有者控制台</w:t>
            </w:r>
          </w:p>
        </w:tc>
        <w:tc>
          <w:tcPr>
            <w:tcW w:type="dxa" w:w="2160"/>
          </w:tcPr>
          <w:p>
            <w:r>
              <w:t>React</w:t>
            </w:r>
          </w:p>
        </w:tc>
        <w:tc>
          <w:tcPr>
            <w:tcW w:type="dxa" w:w="2160"/>
          </w:tcPr>
          <w:p>
            <w:r>
              <w:t>前端界面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Python SDK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Python客户端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JavaScript SDK</w:t>
            </w:r>
          </w:p>
        </w:tc>
        <w:tc>
          <w:tcPr>
            <w:tcW w:type="dxa" w:w="2160"/>
          </w:tcPr>
          <w:p>
            <w:r>
              <w:t>TypeScript</w:t>
            </w:r>
          </w:p>
        </w:tc>
        <w:tc>
          <w:tcPr>
            <w:tcW w:type="dxa" w:w="2160"/>
          </w:tcPr>
          <w:p>
            <w:r>
              <w:t>JS客户端</w:t>
            </w:r>
          </w:p>
        </w:tc>
      </w:tr>
    </w:tbl>
    <w:p/>
    <w:p>
      <w:pPr>
        <w:pStyle w:val="Heading3"/>
      </w:pPr>
      <w:r>
        <w:t>4.3 部署交付物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部署脚本</w:t>
            </w:r>
          </w:p>
        </w:tc>
        <w:tc>
          <w:tcPr>
            <w:tcW w:type="dxa" w:w="2160"/>
          </w:tcPr>
          <w:p>
            <w:r>
              <w:t>Shell/Ansible</w:t>
            </w:r>
          </w:p>
        </w:tc>
        <w:tc>
          <w:tcPr>
            <w:tcW w:type="dxa" w:w="2160"/>
          </w:tcPr>
          <w:p>
            <w:r>
              <w:t>一键部署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Docker Compose</w:t>
            </w:r>
          </w:p>
        </w:tc>
        <w:tc>
          <w:tcPr>
            <w:tcW w:type="dxa" w:w="2160"/>
          </w:tcPr>
          <w:p>
            <w:r>
              <w:t>YAML</w:t>
            </w:r>
          </w:p>
        </w:tc>
        <w:tc>
          <w:tcPr>
            <w:tcW w:type="dxa" w:w="2160"/>
          </w:tcPr>
          <w:p>
            <w:r>
              <w:t>本地开发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Kubernetes</w:t>
            </w:r>
          </w:p>
        </w:tc>
        <w:tc>
          <w:tcPr>
            <w:tcW w:type="dxa" w:w="2160"/>
          </w:tcPr>
          <w:p>
            <w:r>
              <w:t>YAML</w:t>
            </w:r>
          </w:p>
        </w:tc>
        <w:tc>
          <w:tcPr>
            <w:tcW w:type="dxa" w:w="2160"/>
          </w:tcPr>
          <w:p>
            <w:r>
              <w:t>生产部署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监控配置</w:t>
            </w:r>
          </w:p>
        </w:tc>
        <w:tc>
          <w:tcPr>
            <w:tcW w:type="dxa" w:w="2160"/>
          </w:tcPr>
          <w:p>
            <w:r>
              <w:t>YAML</w:t>
            </w:r>
          </w:p>
        </w:tc>
        <w:tc>
          <w:tcPr>
            <w:tcW w:type="dxa" w:w="2160"/>
          </w:tcPr>
          <w:p>
            <w:r>
              <w:t>Prometheus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告警规则</w:t>
            </w:r>
          </w:p>
        </w:tc>
        <w:tc>
          <w:tcPr>
            <w:tcW w:type="dxa" w:w="2160"/>
          </w:tcPr>
          <w:p>
            <w:r>
              <w:t>YAML</w:t>
            </w:r>
          </w:p>
        </w:tc>
        <w:tc>
          <w:tcPr>
            <w:tcW w:type="dxa" w:w="2160"/>
          </w:tcPr>
          <w:p>
            <w:r>
              <w:t>AlertManager</w:t>
            </w:r>
          </w:p>
        </w:tc>
      </w:tr>
    </w:tbl>
    <w:p/>
    <w:p/>
    <w:p/>
    <w:p>
      <w:pPr>
        <w:pStyle w:val="Heading2"/>
      </w:pPr>
      <w:r>
        <w:t>5. 项目里程碑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M1 核心框架</w:t>
            </w:r>
          </w:p>
        </w:tc>
        <w:tc>
          <w:tcPr>
            <w:tcW w:type="dxa" w:w="2160"/>
          </w:tcPr>
          <w:p>
            <w:r>
              <w:t>第4周</w:t>
            </w:r>
          </w:p>
        </w:tc>
        <w:tc>
          <w:tcPr>
            <w:tcW w:type="dxa" w:w="2160"/>
          </w:tcPr>
          <w:p>
            <w:r>
              <w:t>网关+认证上线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M2 仓库接入</w:t>
            </w:r>
          </w:p>
        </w:tc>
        <w:tc>
          <w:tcPr>
            <w:tcW w:type="dxa" w:w="2160"/>
          </w:tcPr>
          <w:p>
            <w:r>
              <w:t>第8周</w:t>
            </w:r>
          </w:p>
        </w:tc>
        <w:tc>
          <w:tcPr>
            <w:tcW w:type="dxa" w:w="2160"/>
          </w:tcPr>
          <w:p>
            <w:r>
              <w:t>内外部仓库完成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M3 控制台</w:t>
            </w:r>
          </w:p>
        </w:tc>
        <w:tc>
          <w:tcPr>
            <w:tcW w:type="dxa" w:w="2160"/>
          </w:tcPr>
          <w:p>
            <w:r>
              <w:t>第12周</w:t>
            </w:r>
          </w:p>
        </w:tc>
        <w:tc>
          <w:tcPr>
            <w:tcW w:type="dxa" w:w="2160"/>
          </w:tcPr>
          <w:p>
            <w:r>
              <w:t>管理控制台上线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M4 计费运营</w:t>
            </w:r>
          </w:p>
        </w:tc>
        <w:tc>
          <w:tcPr>
            <w:tcW w:type="dxa" w:w="2160"/>
          </w:tcPr>
          <w:p>
            <w:r>
              <w:t>第16周</w:t>
            </w:r>
          </w:p>
        </w:tc>
        <w:tc>
          <w:tcPr>
            <w:tcW w:type="dxa" w:w="2160"/>
          </w:tcPr>
          <w:p>
            <w:r>
              <w:t>全部功能完成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</w:tbl>
    <w:p/>
    <w:p/>
    <w:p/>
    <w:p>
      <w:pPr>
        <w:pStyle w:val="Heading2"/>
      </w:pPr>
      <w:r>
        <w:t>6. 验收标准</w:t>
      </w:r>
    </w:p>
    <w:p/>
    <w:p>
      <w:pPr>
        <w:pStyle w:val="Heading3"/>
      </w:pPr>
      <w:r>
        <w:t>6.1 功能验收</w:t>
      </w:r>
    </w:p>
    <w:p/>
    <w:p>
      <w:pPr>
        <w:pStyle w:val="Heading4"/>
      </w:pPr>
      <w:r>
        <w:t>6.1.1 API网关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路由分发</w:t>
            </w:r>
          </w:p>
        </w:tc>
        <w:tc>
          <w:tcPr>
            <w:tcW w:type="dxa" w:w="4320"/>
          </w:tcPr>
          <w:p>
            <w:r>
              <w:t>支持路径/Header/参数路由</w:t>
            </w:r>
          </w:p>
        </w:tc>
      </w:tr>
      <w:tr>
        <w:tc>
          <w:tcPr>
            <w:tcW w:type="dxa" w:w="4320"/>
          </w:tcPr>
          <w:p>
            <w:r>
              <w:t>认证</w:t>
            </w:r>
          </w:p>
        </w:tc>
        <w:tc>
          <w:tcPr>
            <w:tcW w:type="dxa" w:w="4320"/>
          </w:tcPr>
          <w:p>
            <w:r>
              <w:t>支持API Key + HMAC</w:t>
            </w:r>
          </w:p>
        </w:tc>
      </w:tr>
      <w:tr>
        <w:tc>
          <w:tcPr>
            <w:tcW w:type="dxa" w:w="4320"/>
          </w:tcPr>
          <w:p>
            <w:r>
              <w:t>限流</w:t>
            </w:r>
          </w:p>
        </w:tc>
        <w:tc>
          <w:tcPr>
            <w:tcW w:type="dxa" w:w="4320"/>
          </w:tcPr>
          <w:p>
            <w:r>
              <w:t>支持RPM/RPH限制</w:t>
            </w:r>
          </w:p>
        </w:tc>
      </w:tr>
      <w:tr>
        <w:tc>
          <w:tcPr>
            <w:tcW w:type="dxa" w:w="4320"/>
          </w:tcPr>
          <w:p>
            <w:r>
              <w:t>熔断</w:t>
            </w:r>
          </w:p>
        </w:tc>
        <w:tc>
          <w:tcPr>
            <w:tcW w:type="dxa" w:w="4320"/>
          </w:tcPr>
          <w:p>
            <w:r>
              <w:t>故障自动熔断</w:t>
            </w:r>
          </w:p>
        </w:tc>
      </w:tr>
      <w:tr>
        <w:tc>
          <w:tcPr>
            <w:tcW w:type="dxa" w:w="4320"/>
          </w:tcPr>
          <w:p>
            <w:r>
              <w:t>监控</w:t>
            </w:r>
          </w:p>
        </w:tc>
        <w:tc>
          <w:tcPr>
            <w:tcW w:type="dxa" w:w="4320"/>
          </w:tcPr>
          <w:p>
            <w:r>
              <w:t>实时指标采集</w:t>
            </w:r>
          </w:p>
        </w:tc>
      </w:tr>
    </w:tbl>
    <w:p/>
    <w:p>
      <w:pPr>
        <w:pStyle w:val="Heading4"/>
      </w:pPr>
      <w:r>
        <w:t>6.1.2 仓库管理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注册</w:t>
            </w:r>
          </w:p>
        </w:tc>
        <w:tc>
          <w:tcPr>
            <w:tcW w:type="dxa" w:w="4320"/>
          </w:tcPr>
          <w:p>
            <w:r>
              <w:t>可注册内部/外部仓库</w:t>
            </w:r>
          </w:p>
        </w:tc>
      </w:tr>
      <w:tr>
        <w:tc>
          <w:tcPr>
            <w:tcW w:type="dxa" w:w="4320"/>
          </w:tcPr>
          <w:p>
            <w:r>
              <w:t>配置</w:t>
            </w:r>
          </w:p>
        </w:tc>
        <w:tc>
          <w:tcPr>
            <w:tcW w:type="dxa" w:w="4320"/>
          </w:tcPr>
          <w:p>
            <w:r>
              <w:t>可配置路由和参数映射</w:t>
            </w:r>
          </w:p>
        </w:tc>
      </w:tr>
      <w:tr>
        <w:tc>
          <w:tcPr>
            <w:tcW w:type="dxa" w:w="4320"/>
          </w:tcPr>
          <w:p>
            <w:r>
              <w:t>上下线</w:t>
            </w:r>
          </w:p>
        </w:tc>
        <w:tc>
          <w:tcPr>
            <w:tcW w:type="dxa" w:w="4320"/>
          </w:tcPr>
          <w:p>
            <w:r>
              <w:t>可动态上下线</w:t>
            </w:r>
          </w:p>
        </w:tc>
      </w:tr>
      <w:tr>
        <w:tc>
          <w:tcPr>
            <w:tcW w:type="dxa" w:w="4320"/>
          </w:tcPr>
          <w:p>
            <w:r>
              <w:t>监控</w:t>
            </w:r>
          </w:p>
        </w:tc>
        <w:tc>
          <w:tcPr>
            <w:tcW w:type="dxa" w:w="4320"/>
          </w:tcPr>
          <w:p>
            <w:r>
              <w:t>可查看仓库健康状态</w:t>
            </w:r>
          </w:p>
        </w:tc>
      </w:tr>
    </w:tbl>
    <w:p/>
    <w:p>
      <w:pPr>
        <w:pStyle w:val="Heading4"/>
      </w:pPr>
      <w:r>
        <w:t>6.1.3 计费系统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按次计费</w:t>
            </w:r>
          </w:p>
        </w:tc>
        <w:tc>
          <w:tcPr>
            <w:tcW w:type="dxa" w:w="4320"/>
          </w:tcPr>
          <w:p>
            <w:r>
              <w:t>每次调用精确计费</w:t>
            </w:r>
          </w:p>
        </w:tc>
      </w:tr>
      <w:tr>
        <w:tc>
          <w:tcPr>
            <w:tcW w:type="dxa" w:w="4320"/>
          </w:tcPr>
          <w:p>
            <w:r>
              <w:t>Token计费</w:t>
            </w:r>
          </w:p>
        </w:tc>
        <w:tc>
          <w:tcPr>
            <w:tcW w:type="dxa" w:w="4320"/>
          </w:tcPr>
          <w:p>
            <w:r>
              <w:t>Token用量精确统计</w:t>
            </w:r>
          </w:p>
        </w:tc>
      </w:tr>
      <w:tr>
        <w:tc>
          <w:tcPr>
            <w:tcW w:type="dxa" w:w="4320"/>
          </w:tcPr>
          <w:p>
            <w:r>
              <w:t>配额管理</w:t>
            </w:r>
          </w:p>
        </w:tc>
        <w:tc>
          <w:tcPr>
            <w:tcW w:type="dxa" w:w="4320"/>
          </w:tcPr>
          <w:p>
            <w:r>
              <w:t>支持RPM/RPH/日配额/月配额</w:t>
            </w:r>
          </w:p>
        </w:tc>
      </w:tr>
      <w:tr>
        <w:tc>
          <w:tcPr>
            <w:tcW w:type="dxa" w:w="4320"/>
          </w:tcPr>
          <w:p>
            <w:r>
              <w:t>账单</w:t>
            </w:r>
          </w:p>
        </w:tc>
        <w:tc>
          <w:tcPr>
            <w:tcW w:type="dxa" w:w="4320"/>
          </w:tcPr>
          <w:p>
            <w:r>
              <w:t>完整账单记录</w:t>
            </w:r>
          </w:p>
        </w:tc>
      </w:tr>
    </w:tbl>
    <w:p/>
    <w:p>
      <w:pPr>
        <w:pStyle w:val="Heading4"/>
      </w:pPr>
      <w:r>
        <w:t>6.1.4 管理控制台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开发者注册登录</w:t>
            </w:r>
          </w:p>
        </w:tc>
        <w:tc>
          <w:tcPr>
            <w:tcW w:type="dxa" w:w="4320"/>
          </w:tcPr>
          <w:p>
            <w:r>
              <w:t>邮箱+第三方OAuth</w:t>
            </w:r>
          </w:p>
        </w:tc>
      </w:tr>
      <w:tr>
        <w:tc>
          <w:tcPr>
            <w:tcW w:type="dxa" w:w="4320"/>
          </w:tcPr>
          <w:p>
            <w:r>
              <w:t>Key管理</w:t>
            </w:r>
          </w:p>
        </w:tc>
        <w:tc>
          <w:tcPr>
            <w:tcW w:type="dxa" w:w="4320"/>
          </w:tcPr>
          <w:p>
            <w:r>
              <w:t>创建/编辑/删除Key</w:t>
            </w:r>
          </w:p>
        </w:tc>
      </w:tr>
      <w:tr>
        <w:tc>
          <w:tcPr>
            <w:tcW w:type="dxa" w:w="4320"/>
          </w:tcPr>
          <w:p>
            <w:r>
              <w:t>仓库市场</w:t>
            </w:r>
          </w:p>
        </w:tc>
        <w:tc>
          <w:tcPr>
            <w:tcW w:type="dxa" w:w="4320"/>
          </w:tcPr>
          <w:p>
            <w:r>
              <w:t>浏览/搜索/订阅仓库</w:t>
            </w:r>
          </w:p>
        </w:tc>
      </w:tr>
      <w:tr>
        <w:tc>
          <w:tcPr>
            <w:tcW w:type="dxa" w:w="4320"/>
          </w:tcPr>
          <w:p>
            <w:r>
              <w:t>费用中心</w:t>
            </w:r>
          </w:p>
        </w:tc>
        <w:tc>
          <w:tcPr>
            <w:tcW w:type="dxa" w:w="4320"/>
          </w:tcPr>
          <w:p>
            <w:r>
              <w:t>充值/账单/消费明细</w:t>
            </w:r>
          </w:p>
        </w:tc>
      </w:tr>
      <w:tr>
        <w:tc>
          <w:tcPr>
            <w:tcW w:type="dxa" w:w="4320"/>
          </w:tcPr>
          <w:p>
            <w:r>
              <w:t>日志查询</w:t>
            </w:r>
          </w:p>
        </w:tc>
        <w:tc>
          <w:tcPr>
            <w:tcW w:type="dxa" w:w="4320"/>
          </w:tcPr>
          <w:p>
            <w:r>
              <w:t>调用日志查询/导出</w:t>
            </w:r>
          </w:p>
        </w:tc>
      </w:tr>
    </w:tbl>
    <w:p/>
    <w:p>
      <w:pPr>
        <w:pStyle w:val="Heading3"/>
      </w:pPr>
      <w:r>
        <w:t>6.2 性能验收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API响应时间</w:t>
            </w:r>
          </w:p>
        </w:tc>
        <w:tc>
          <w:tcPr>
            <w:tcW w:type="dxa" w:w="4320"/>
          </w:tcPr>
          <w:p>
            <w:r>
              <w:t>P99 &lt; 500ms</w:t>
            </w:r>
          </w:p>
        </w:tc>
      </w:tr>
      <w:tr>
        <w:tc>
          <w:tcPr>
            <w:tcW w:type="dxa" w:w="4320"/>
          </w:tcPr>
          <w:p>
            <w:r>
              <w:t>并发处理</w:t>
            </w:r>
          </w:p>
        </w:tc>
        <w:tc>
          <w:tcPr>
            <w:tcW w:type="dxa" w:w="4320"/>
          </w:tcPr>
          <w:p>
            <w:r>
              <w:t>5,000 并发连接</w:t>
            </w:r>
          </w:p>
        </w:tc>
      </w:tr>
      <w:tr>
        <w:tc>
          <w:tcPr>
            <w:tcW w:type="dxa" w:w="4320"/>
          </w:tcPr>
          <w:p>
            <w:r>
              <w:t>吞吐量</w:t>
            </w:r>
          </w:p>
        </w:tc>
        <w:tc>
          <w:tcPr>
            <w:tcW w:type="dxa" w:w="4320"/>
          </w:tcPr>
          <w:p>
            <w:r>
              <w:t>10,000 QPS</w:t>
            </w:r>
          </w:p>
        </w:tc>
      </w:tr>
      <w:tr>
        <w:tc>
          <w:tcPr>
            <w:tcW w:type="dxa" w:w="4320"/>
          </w:tcPr>
          <w:p>
            <w:r>
              <w:t>可用性</w:t>
            </w:r>
          </w:p>
        </w:tc>
        <w:tc>
          <w:tcPr>
            <w:tcW w:type="dxa" w:w="4320"/>
          </w:tcPr>
          <w:p>
            <w:r>
              <w:t>99.9%</w:t>
            </w:r>
          </w:p>
        </w:tc>
      </w:tr>
      <w:tr>
        <w:tc>
          <w:tcPr>
            <w:tcW w:type="dxa" w:w="4320"/>
          </w:tcPr>
          <w:p>
            <w:r>
              <w:t>恢复时间</w:t>
            </w:r>
          </w:p>
        </w:tc>
        <w:tc>
          <w:tcPr>
            <w:tcW w:type="dxa" w:w="4320"/>
          </w:tcPr>
          <w:p>
            <w:r>
              <w:t>&lt; 5分钟</w:t>
            </w:r>
          </w:p>
        </w:tc>
      </w:tr>
    </w:tbl>
    <w:p/>
    <w:p>
      <w:pPr>
        <w:pStyle w:val="Heading3"/>
      </w:pPr>
      <w:r>
        <w:t>6.3 安全验收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传输加密</w:t>
            </w:r>
          </w:p>
        </w:tc>
        <w:tc>
          <w:tcPr>
            <w:tcW w:type="dxa" w:w="4320"/>
          </w:tcPr>
          <w:p>
            <w:r>
              <w:t>HTTPS全链路</w:t>
            </w:r>
          </w:p>
        </w:tc>
      </w:tr>
      <w:tr>
        <w:tc>
          <w:tcPr>
            <w:tcW w:type="dxa" w:w="4320"/>
          </w:tcPr>
          <w:p>
            <w:r>
              <w:t>认证安全</w:t>
            </w:r>
          </w:p>
        </w:tc>
        <w:tc>
          <w:tcPr>
            <w:tcW w:type="dxa" w:w="4320"/>
          </w:tcPr>
          <w:p>
            <w:r>
              <w:t>API Key + HMAC签名</w:t>
            </w:r>
          </w:p>
        </w:tc>
      </w:tr>
      <w:tr>
        <w:tc>
          <w:tcPr>
            <w:tcW w:type="dxa" w:w="4320"/>
          </w:tcPr>
          <w:p>
            <w:r>
              <w:t>数据安全</w:t>
            </w:r>
          </w:p>
        </w:tc>
        <w:tc>
          <w:tcPr>
            <w:tcW w:type="dxa" w:w="4320"/>
          </w:tcPr>
          <w:p>
            <w:r>
              <w:t>敏感数据加密存储</w:t>
            </w:r>
          </w:p>
        </w:tc>
      </w:tr>
      <w:tr>
        <w:tc>
          <w:tcPr>
            <w:tcW w:type="dxa" w:w="4320"/>
          </w:tcPr>
          <w:p>
            <w:r>
              <w:t>审计日志</w:t>
            </w:r>
          </w:p>
        </w:tc>
        <w:tc>
          <w:tcPr>
            <w:tcW w:type="dxa" w:w="4320"/>
          </w:tcPr>
          <w:p>
            <w:r>
              <w:t>完整操作日志</w:t>
            </w:r>
          </w:p>
        </w:tc>
      </w:tr>
    </w:tbl>
    <w:p/>
    <w:p/>
    <w:p/>
    <w:p>
      <w:pPr>
        <w:pStyle w:val="Heading2"/>
      </w:pPr>
      <w:r>
        <w:t>7. 假设与依赖</w:t>
      </w:r>
    </w:p>
    <w:p/>
    <w:p>
      <w:pPr>
        <w:pStyle w:val="Heading3"/>
      </w:pPr>
      <w:r>
        <w:t>7.1 项目假设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人员稳定</w:t>
            </w:r>
          </w:p>
        </w:tc>
        <w:tc>
          <w:tcPr>
            <w:tcW w:type="dxa" w:w="4320"/>
          </w:tcPr>
          <w:p>
            <w:r>
              <w:t>核心团队在项目周期内保持稳定</w:t>
            </w:r>
          </w:p>
        </w:tc>
      </w:tr>
      <w:tr>
        <w:tc>
          <w:tcPr>
            <w:tcW w:type="dxa" w:w="4320"/>
          </w:tcPr>
          <w:p>
            <w:r>
              <w:t>技术选型</w:t>
            </w:r>
          </w:p>
        </w:tc>
        <w:tc>
          <w:tcPr>
            <w:tcW w:type="dxa" w:w="4320"/>
          </w:tcPr>
          <w:p>
            <w:r>
              <w:t>采用既定技术栈</w:t>
            </w:r>
          </w:p>
        </w:tc>
      </w:tr>
      <w:tr>
        <w:tc>
          <w:tcPr>
            <w:tcW w:type="dxa" w:w="4320"/>
          </w:tcPr>
          <w:p>
            <w:r>
              <w:t>环境准备</w:t>
            </w:r>
          </w:p>
        </w:tc>
        <w:tc>
          <w:tcPr>
            <w:tcW w:type="dxa" w:w="4320"/>
          </w:tcPr>
          <w:p>
            <w:r>
              <w:t>测试环境提前到位</w:t>
            </w:r>
          </w:p>
        </w:tc>
      </w:tr>
    </w:tbl>
    <w:p/>
    <w:p>
      <w:pPr>
        <w:pStyle w:val="Heading3"/>
      </w:pPr>
      <w:r>
        <w:t>7.2 项目依赖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内部仓库</w:t>
            </w:r>
          </w:p>
        </w:tc>
        <w:tc>
          <w:tcPr>
            <w:tcW w:type="dxa" w:w="2880"/>
          </w:tcPr>
          <w:p>
            <w:r>
              <w:t>内部API服务就绪</w:t>
            </w:r>
          </w:p>
        </w:tc>
        <w:tc>
          <w:tcPr>
            <w:tcW w:type="dxa" w:w="2880"/>
          </w:tcPr>
          <w:p>
            <w:r>
              <w:t>影响M2</w:t>
            </w:r>
          </w:p>
        </w:tc>
      </w:tr>
      <w:tr>
        <w:tc>
          <w:tcPr>
            <w:tcW w:type="dxa" w:w="2880"/>
          </w:tcPr>
          <w:p>
            <w:r>
              <w:t>域名备案</w:t>
            </w:r>
          </w:p>
        </w:tc>
        <w:tc>
          <w:tcPr>
            <w:tcW w:type="dxa" w:w="2880"/>
          </w:tcPr>
          <w:p>
            <w:r>
              <w:t>域名提前备案</w:t>
            </w:r>
          </w:p>
        </w:tc>
        <w:tc>
          <w:tcPr>
            <w:tcW w:type="dxa" w:w="2880"/>
          </w:tcPr>
          <w:p>
            <w:r>
              <w:t>影响上线</w:t>
            </w:r>
          </w:p>
        </w:tc>
      </w:tr>
      <w:tr>
        <w:tc>
          <w:tcPr>
            <w:tcW w:type="dxa" w:w="2880"/>
          </w:tcPr>
          <w:p>
            <w:r>
              <w:t>支付渠道</w:t>
            </w:r>
          </w:p>
        </w:tc>
        <w:tc>
          <w:tcPr>
            <w:tcW w:type="dxa" w:w="2880"/>
          </w:tcPr>
          <w:p>
            <w:r>
              <w:t>支付接口申请</w:t>
            </w:r>
          </w:p>
        </w:tc>
        <w:tc>
          <w:tcPr>
            <w:tcW w:type="dxa" w:w="2880"/>
          </w:tcPr>
          <w:p>
            <w:r>
              <w:t>影响计费</w:t>
            </w:r>
          </w:p>
        </w:tc>
      </w:tr>
    </w:tbl>
    <w:p/>
    <w:p/>
    <w:p/>
    <w:p>
      <w:pPr>
        <w:pStyle w:val="Heading2"/>
      </w:pPr>
      <w:r>
        <w:t>8. 项目团队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项目经理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项目管理、进度控制</w:t>
            </w:r>
          </w:p>
        </w:tc>
      </w:tr>
      <w:tr>
        <w:tc>
          <w:tcPr>
            <w:tcW w:type="dxa" w:w="2880"/>
          </w:tcPr>
          <w:p>
            <w:r>
              <w:t>技术负责人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架构设计、技术决策</w:t>
            </w:r>
          </w:p>
        </w:tc>
      </w:tr>
      <w:tr>
        <w:tc>
          <w:tcPr>
            <w:tcW w:type="dxa" w:w="2880"/>
          </w:tcPr>
          <w:p>
            <w:r>
              <w:t>后端开发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核心服务开发</w:t>
            </w:r>
          </w:p>
        </w:tc>
      </w:tr>
      <w:tr>
        <w:tc>
          <w:tcPr>
            <w:tcW w:type="dxa" w:w="2880"/>
          </w:tcPr>
          <w:p>
            <w:r>
              <w:t>前端开发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控制台开发</w:t>
            </w:r>
          </w:p>
        </w:tc>
      </w:tr>
      <w:tr>
        <w:tc>
          <w:tcPr>
            <w:tcW w:type="dxa" w:w="2880"/>
          </w:tcPr>
          <w:p>
            <w:r>
              <w:t>DevOps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部署、监控</w:t>
            </w:r>
          </w:p>
        </w:tc>
      </w:tr>
      <w:tr>
        <w:tc>
          <w:tcPr>
            <w:tcW w:type="dxa" w:w="2880"/>
          </w:tcPr>
          <w:p>
            <w:r>
              <w:t>测试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测试、验收</w:t>
            </w:r>
          </w:p>
        </w:tc>
      </w:tr>
    </w:tbl>
    <w:p/>
    <w:p/>
    <w:p/>
    <w:p>
      <w:pPr>
        <w:pStyle w:val="Heading2"/>
      </w:pPr>
      <w:r>
        <w:t>9. 项目周期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 1 核心框架</w:t>
            </w:r>
          </w:p>
        </w:tc>
        <w:tc>
          <w:tcPr>
            <w:tcW w:type="dxa" w:w="2160"/>
          </w:tcPr>
          <w:p>
            <w:r>
              <w:t>W1</w:t>
            </w:r>
          </w:p>
        </w:tc>
        <w:tc>
          <w:tcPr>
            <w:tcW w:type="dxa" w:w="2160"/>
          </w:tcPr>
          <w:p>
            <w:r>
              <w:t>W4</w:t>
            </w:r>
          </w:p>
        </w:tc>
        <w:tc>
          <w:tcPr>
            <w:tcW w:type="dxa" w:w="2160"/>
          </w:tcPr>
          <w:p>
            <w:r>
              <w:t>4周</w:t>
            </w:r>
          </w:p>
        </w:tc>
      </w:tr>
      <w:tr>
        <w:tc>
          <w:tcPr>
            <w:tcW w:type="dxa" w:w="2160"/>
          </w:tcPr>
          <w:p>
            <w:r>
              <w:t>Phase 2 仓库接入</w:t>
            </w:r>
          </w:p>
        </w:tc>
        <w:tc>
          <w:tcPr>
            <w:tcW w:type="dxa" w:w="2160"/>
          </w:tcPr>
          <w:p>
            <w:r>
              <w:t>W5</w:t>
            </w:r>
          </w:p>
        </w:tc>
        <w:tc>
          <w:tcPr>
            <w:tcW w:type="dxa" w:w="2160"/>
          </w:tcPr>
          <w:p>
            <w:r>
              <w:t>W8</w:t>
            </w:r>
          </w:p>
        </w:tc>
        <w:tc>
          <w:tcPr>
            <w:tcW w:type="dxa" w:w="2160"/>
          </w:tcPr>
          <w:p>
            <w:r>
              <w:t>4周</w:t>
            </w:r>
          </w:p>
        </w:tc>
      </w:tr>
      <w:tr>
        <w:tc>
          <w:tcPr>
            <w:tcW w:type="dxa" w:w="2160"/>
          </w:tcPr>
          <w:p>
            <w:r>
              <w:t>Phase 3 控制台</w:t>
            </w:r>
          </w:p>
        </w:tc>
        <w:tc>
          <w:tcPr>
            <w:tcW w:type="dxa" w:w="2160"/>
          </w:tcPr>
          <w:p>
            <w:r>
              <w:t>W9</w:t>
            </w:r>
          </w:p>
        </w:tc>
        <w:tc>
          <w:tcPr>
            <w:tcW w:type="dxa" w:w="2160"/>
          </w:tcPr>
          <w:p>
            <w:r>
              <w:t>W12</w:t>
            </w:r>
          </w:p>
        </w:tc>
        <w:tc>
          <w:tcPr>
            <w:tcW w:type="dxa" w:w="2160"/>
          </w:tcPr>
          <w:p>
            <w:r>
              <w:t>4周</w:t>
            </w:r>
          </w:p>
        </w:tc>
      </w:tr>
      <w:tr>
        <w:tc>
          <w:tcPr>
            <w:tcW w:type="dxa" w:w="2160"/>
          </w:tcPr>
          <w:p>
            <w:r>
              <w:t>Phase 4 计费运营</w:t>
            </w:r>
          </w:p>
        </w:tc>
        <w:tc>
          <w:tcPr>
            <w:tcW w:type="dxa" w:w="2160"/>
          </w:tcPr>
          <w:p>
            <w:r>
              <w:t>W13</w:t>
            </w:r>
          </w:p>
        </w:tc>
        <w:tc>
          <w:tcPr>
            <w:tcW w:type="dxa" w:w="2160"/>
          </w:tcPr>
          <w:p>
            <w:r>
              <w:t>W16</w:t>
            </w:r>
          </w:p>
        </w:tc>
        <w:tc>
          <w:tcPr>
            <w:tcW w:type="dxa" w:w="2160"/>
          </w:tcPr>
          <w:p>
            <w:r>
              <w:t>4周</w:t>
            </w:r>
          </w:p>
        </w:tc>
      </w:tr>
      <w:tr>
        <w:tc>
          <w:tcPr>
            <w:tcW w:type="dxa" w:w="2160"/>
          </w:tcPr>
          <w:p>
            <w:r>
              <w:t>**合计**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**16周**</w:t>
            </w:r>
          </w:p>
        </w:tc>
      </w:tr>
    </w:tbl>
    <w:p/>
    <w:p/>
    <w:p/>
    <w:p>
      <w:pPr>
        <w:pStyle w:val="Heading2"/>
      </w:pPr>
      <w:r>
        <w:t>10. 付款条件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合同签署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合同签署</w:t>
            </w:r>
          </w:p>
        </w:tc>
      </w:tr>
      <w:tr>
        <w:tc>
          <w:tcPr>
            <w:tcW w:type="dxa" w:w="2160"/>
          </w:tcPr>
          <w:p>
            <w:r>
              <w:t>M1 核心框架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验收通过</w:t>
            </w:r>
          </w:p>
        </w:tc>
      </w:tr>
      <w:tr>
        <w:tc>
          <w:tcPr>
            <w:tcW w:type="dxa" w:w="2160"/>
          </w:tcPr>
          <w:p>
            <w:r>
              <w:t>M2 仓库接入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验收通过</w:t>
            </w:r>
          </w:p>
        </w:tc>
      </w:tr>
      <w:tr>
        <w:tc>
          <w:tcPr>
            <w:tcW w:type="dxa" w:w="2160"/>
          </w:tcPr>
          <w:p>
            <w:r>
              <w:t>M3 控制台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验收通过</w:t>
            </w:r>
          </w:p>
        </w:tc>
      </w:tr>
      <w:tr>
        <w:tc>
          <w:tcPr>
            <w:tcW w:type="dxa" w:w="2160"/>
          </w:tcPr>
          <w:p>
            <w:r>
              <w:t>M4 计费运营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验收通过</w:t>
            </w:r>
          </w:p>
        </w:tc>
      </w:tr>
    </w:tbl>
    <w:p/>
    <w:p/>
    <w:p/>
    <w:p>
      <w:pPr>
        <w:pStyle w:val="Heading2"/>
      </w:pPr>
      <w:r>
        <w:t>11. 变更管理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范围变更</w:t>
            </w:r>
          </w:p>
        </w:tc>
        <w:tc>
          <w:tcPr>
            <w:tcW w:type="dxa" w:w="4320"/>
          </w:tcPr>
          <w:p>
            <w:r>
              <w:t>提交变更申请 → 评审 → 确认 → 更新</w:t>
            </w:r>
          </w:p>
        </w:tc>
      </w:tr>
      <w:tr>
        <w:tc>
          <w:tcPr>
            <w:tcW w:type="dxa" w:w="4320"/>
          </w:tcPr>
          <w:p>
            <w:r>
              <w:t>进度变更</w:t>
            </w:r>
          </w:p>
        </w:tc>
        <w:tc>
          <w:tcPr>
            <w:tcW w:type="dxa" w:w="4320"/>
          </w:tcPr>
          <w:p>
            <w:r>
              <w:t>提交原因分析 → 调整计划 → 确认</w:t>
            </w:r>
          </w:p>
        </w:tc>
      </w:tr>
      <w:tr>
        <w:tc>
          <w:tcPr>
            <w:tcW w:type="dxa" w:w="4320"/>
          </w:tcPr>
          <w:p>
            <w:r>
              <w:t>技术变更</w:t>
            </w:r>
          </w:p>
        </w:tc>
        <w:tc>
          <w:tcPr>
            <w:tcW w:type="dxa" w:w="4320"/>
          </w:tcPr>
          <w:p>
            <w:r>
              <w:t>提交技术方案 → 评审 → 实施</w:t>
            </w:r>
          </w:p>
        </w:tc>
      </w:tr>
    </w:tbl>
    <w:p/>
    <w:p/>
    <w:p/>
    <w:p>
      <w:pPr>
        <w:pStyle w:val="Heading2"/>
      </w:pPr>
      <w:r>
        <w:t>12. 验收流程</w:t>
      </w:r>
    </w:p>
    <w:p/>
    <w:p>
      <w:r>
        <w:rPr>
          <w:rFonts w:ascii="Consolas" w:hAnsi="Consolas"/>
          <w:sz w:val="18"/>
        </w:rPr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验收流程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│</w:t>
      </w:r>
    </w:p>
    <w:p>
      <w:r>
        <w:t>│   开发完成                                                           │</w:t>
      </w:r>
    </w:p>
    <w:p>
      <w:r>
        <w:t>│       │                                                             │</w:t>
      </w:r>
    </w:p>
    <w:p>
      <w:r>
        <w:t>│       ▼                                                             │</w:t>
      </w:r>
    </w:p>
    <w:p>
      <w:r>
        <w:t>│   ┌───────────────┐                                                 │</w:t>
      </w:r>
    </w:p>
    <w:p>
      <w:r>
        <w:t>│   │  提交验收申请  │                                                 │</w:t>
      </w:r>
    </w:p>
    <w:p>
      <w:r>
        <w:t>│   └───────┬───────┘                                                 │</w:t>
      </w:r>
    </w:p>
    <w:p>
      <w:r>
        <w:t>│           │                                                         │</w:t>
      </w:r>
    </w:p>
    <w:p>
      <w:r>
        <w:t>│           ▼                                                         │</w:t>
      </w:r>
    </w:p>
    <w:p>
      <w:r>
        <w:t>│   ┌───────────────┐                                                 │</w:t>
      </w:r>
    </w:p>
    <w:p>
      <w:r>
        <w:t>│   │  验收测试     │                                                 │</w:t>
      </w:r>
    </w:p>
    <w:p>
      <w:r>
        <w:t>│   │  功能/性能/安全│                                                 │</w:t>
      </w:r>
    </w:p>
    <w:p>
      <w:r>
        <w:t>│   └───────┬───────┘                                                 │</w:t>
      </w:r>
    </w:p>
    <w:p>
      <w:r>
        <w:t>│           │                                                         │</w:t>
      </w:r>
    </w:p>
    <w:p>
      <w:r>
        <w:t>│      ┌────┴────┐                                                    │</w:t>
      </w:r>
    </w:p>
    <w:p>
      <w:r>
        <w:t>│      │         │                                                    │</w:t>
      </w:r>
    </w:p>
    <w:p>
      <w:r>
        <w:t>│    通过      不通过                                                  │</w:t>
      </w:r>
    </w:p>
    <w:p>
      <w:r>
        <w:t>│      │         │                                                    │</w:t>
      </w:r>
    </w:p>
    <w:p>
      <w:r>
        <w:t>│      ▼         ▼                                                    │</w:t>
      </w:r>
    </w:p>
    <w:p>
      <w:r>
        <w:t>│   签署报告   整改复测                                                │</w:t>
      </w:r>
    </w:p>
    <w:p>
      <w:r>
        <w:t>│      │         │                                                    │</w:t>
      </w:r>
    </w:p>
    <w:p>
      <w:r>
        <w:t>│      └────┬────┘                                                    │</w:t>
      </w:r>
    </w:p>
    <w:p>
      <w:r>
        <w:t>│           │                                                         │</w:t>
      </w:r>
    </w:p>
    <w:p>
      <w:r>
        <w:t>│           ▼                                                         │</w:t>
      </w:r>
    </w:p>
    <w:p>
      <w:r>
        <w:t>│      验收完成                                                        │</w:t>
      </w:r>
    </w:p>
    <w:p>
      <w:r>
        <w:t>│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</w:r>
    </w:p>
    <w:p/>
    <w:p/>
    <w:p/>
    <w:p>
      <w:pPr>
        <w:pStyle w:val="Heading2"/>
      </w:pPr>
      <w:r>
        <w:t>13. 质量保证</w:t>
      </w:r>
    </w:p>
    <w:p/>
    <w:p>
      <w:pPr>
        <w:pStyle w:val="Heading3"/>
      </w:pPr>
      <w:r>
        <w:t>13.1 代码质量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代码规范</w:t>
            </w:r>
          </w:p>
        </w:tc>
        <w:tc>
          <w:tcPr>
            <w:tcW w:type="dxa" w:w="4320"/>
          </w:tcPr>
          <w:p>
            <w:r>
              <w:t>符合语言官方规范</w:t>
            </w:r>
          </w:p>
        </w:tc>
      </w:tr>
      <w:tr>
        <w:tc>
          <w:tcPr>
            <w:tcW w:type="dxa" w:w="4320"/>
          </w:tcPr>
          <w:p>
            <w:r>
              <w:t>单元测试</w:t>
            </w:r>
          </w:p>
        </w:tc>
        <w:tc>
          <w:tcPr>
            <w:tcW w:type="dxa" w:w="4320"/>
          </w:tcPr>
          <w:p>
            <w:r>
              <w:t>覆盖率 &gt; 70%</w:t>
            </w:r>
          </w:p>
        </w:tc>
      </w:tr>
      <w:tr>
        <w:tc>
          <w:tcPr>
            <w:tcW w:type="dxa" w:w="4320"/>
          </w:tcPr>
          <w:p>
            <w:r>
              <w:t>代码Review</w:t>
            </w:r>
          </w:p>
        </w:tc>
        <w:tc>
          <w:tcPr>
            <w:tcW w:type="dxa" w:w="4320"/>
          </w:tcPr>
          <w:p>
            <w:r>
              <w:t>PR必须Review通过</w:t>
            </w:r>
          </w:p>
        </w:tc>
      </w:tr>
      <w:tr>
        <w:tc>
          <w:tcPr>
            <w:tcW w:type="dxa" w:w="4320"/>
          </w:tcPr>
          <w:p>
            <w:r>
              <w:t>文档</w:t>
            </w:r>
          </w:p>
        </w:tc>
        <w:tc>
          <w:tcPr>
            <w:tcW w:type="dxa" w:w="4320"/>
          </w:tcPr>
          <w:p>
            <w:r>
              <w:t>核心代码有注释</w:t>
            </w:r>
          </w:p>
        </w:tc>
      </w:tr>
    </w:tbl>
    <w:p/>
    <w:p>
      <w:pPr>
        <w:pStyle w:val="Heading3"/>
      </w:pPr>
      <w:r>
        <w:t>13.2 安全质量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安全扫描</w:t>
            </w:r>
          </w:p>
        </w:tc>
        <w:tc>
          <w:tcPr>
            <w:tcW w:type="dxa" w:w="4320"/>
          </w:tcPr>
          <w:p>
            <w:r>
              <w:t>无高危漏洞</w:t>
            </w:r>
          </w:p>
        </w:tc>
      </w:tr>
      <w:tr>
        <w:tc>
          <w:tcPr>
            <w:tcW w:type="dxa" w:w="4320"/>
          </w:tcPr>
          <w:p>
            <w:r>
              <w:t>渗透测试</w:t>
            </w:r>
          </w:p>
        </w:tc>
        <w:tc>
          <w:tcPr>
            <w:tcW w:type="dxa" w:w="4320"/>
          </w:tcPr>
          <w:p>
            <w:r>
              <w:t>无严重问题</w:t>
            </w:r>
          </w:p>
        </w:tc>
      </w:tr>
      <w:tr>
        <w:tc>
          <w:tcPr>
            <w:tcW w:type="dxa" w:w="4320"/>
          </w:tcPr>
          <w:p>
            <w:r>
              <w:t>敏感信息</w:t>
            </w:r>
          </w:p>
        </w:tc>
        <w:tc>
          <w:tcPr>
            <w:tcW w:type="dxa" w:w="4320"/>
          </w:tcPr>
          <w:p>
            <w:r>
              <w:t>不硬编码</w:t>
            </w:r>
          </w:p>
        </w:tc>
      </w:tr>
    </w:tbl>
    <w:p/>
    <w:p/>
    <w:p/>
    <w:p>
      <w:pPr>
        <w:pStyle w:val="Heading2"/>
      </w:pPr>
      <w:r>
        <w:t>14. 支持与维护</w:t>
      </w:r>
    </w:p>
    <w:p/>
    <w:p>
      <w:pPr>
        <w:pStyle w:val="Heading3"/>
      </w:pPr>
      <w:r>
        <w:t>14.1 质保期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质保期</w:t>
            </w:r>
          </w:p>
        </w:tc>
        <w:tc>
          <w:tcPr>
            <w:tcW w:type="dxa" w:w="4320"/>
          </w:tcPr>
          <w:p>
            <w:r>
              <w:t>上线后3个月</w:t>
            </w:r>
          </w:p>
        </w:tc>
      </w:tr>
      <w:tr>
        <w:tc>
          <w:tcPr>
            <w:tcW w:type="dxa" w:w="4320"/>
          </w:tcPr>
          <w:p>
            <w:r>
              <w:t>响应时间</w:t>
            </w:r>
          </w:p>
        </w:tc>
        <w:tc>
          <w:tcPr>
            <w:tcW w:type="dxa" w:w="4320"/>
          </w:tcPr>
          <w:p>
            <w:r>
              <w:t>紧急 &lt; 1小时</w:t>
            </w:r>
          </w:p>
        </w:tc>
      </w:tr>
      <w:tr>
        <w:tc>
          <w:tcPr>
            <w:tcW w:type="dxa" w:w="4320"/>
          </w:tcPr>
          <w:p>
            <w:r>
              <w:t>缺陷修复</w:t>
            </w:r>
          </w:p>
        </w:tc>
        <w:tc>
          <w:tcPr>
            <w:tcW w:type="dxa" w:w="4320"/>
          </w:tcPr>
          <w:p>
            <w:r>
              <w:t>严重 &lt; 24小时</w:t>
            </w:r>
          </w:p>
        </w:tc>
      </w:tr>
    </w:tbl>
    <w:p/>
    <w:p>
      <w:pPr>
        <w:pStyle w:val="Heading3"/>
      </w:pPr>
      <w:r>
        <w:t>14.2 文档移交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源代码</w:t>
            </w:r>
          </w:p>
        </w:tc>
        <w:tc>
          <w:tcPr>
            <w:tcW w:type="dxa" w:w="4320"/>
          </w:tcPr>
          <w:p>
            <w:r>
              <w:t>完整源码+依赖</w:t>
            </w:r>
          </w:p>
        </w:tc>
      </w:tr>
      <w:tr>
        <w:tc>
          <w:tcPr>
            <w:tcW w:type="dxa" w:w="4320"/>
          </w:tcPr>
          <w:p>
            <w:r>
              <w:t>配置</w:t>
            </w:r>
          </w:p>
        </w:tc>
        <w:tc>
          <w:tcPr>
            <w:tcW w:type="dxa" w:w="4320"/>
          </w:tcPr>
          <w:p>
            <w:r>
              <w:t>所有配置文件</w:t>
            </w:r>
          </w:p>
        </w:tc>
      </w:tr>
      <w:tr>
        <w:tc>
          <w:tcPr>
            <w:tcW w:type="dxa" w:w="4320"/>
          </w:tcPr>
          <w:p>
            <w:r>
              <w:t>文档</w:t>
            </w:r>
          </w:p>
        </w:tc>
        <w:tc>
          <w:tcPr>
            <w:tcW w:type="dxa" w:w="4320"/>
          </w:tcPr>
          <w:p>
            <w:r>
              <w:t>开发、部署、运维文档</w:t>
            </w:r>
          </w:p>
        </w:tc>
      </w:tr>
      <w:tr>
        <w:tc>
          <w:tcPr>
            <w:tcW w:type="dxa" w:w="4320"/>
          </w:tcPr>
          <w:p>
            <w:r>
              <w:t>账号</w:t>
            </w:r>
          </w:p>
        </w:tc>
        <w:tc>
          <w:tcPr>
            <w:tcW w:type="dxa" w:w="4320"/>
          </w:tcPr>
          <w:p>
            <w:r>
              <w:t>所有相关账号密码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20"/>
              </w:rPr>
              <w:t>验收流程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开发完成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▼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┌┐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└┬┘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▼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┌┐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└┬┘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┌┴┐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通过      不通过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▼         ▼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签署报告   整改复测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└┬┘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▼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验收完成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