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 - 改进建议与最佳实践</w:t>
      </w:r>
    </w:p>
    <w:p>
      <w:pPr>
        <w:pStyle w:val="Heading2"/>
      </w:pPr>
      <w:r>
        <w:t>文档概述</w:t>
      </w:r>
    </w:p>
    <w:p>
      <w:r>
        <w:t>本文档基于API服务改造项目的需求分析，提出项目管理和技术实施方面的改进建议，确保项目顺利交付并建立高质量的产品体系。</w:t>
      </w:r>
    </w:p>
    <w:p/>
    <w:p>
      <w:pPr>
        <w:pStyle w:val="Heading2"/>
      </w:pPr>
      <w:r>
        <w:t>第一部分：项目管理方面</w:t>
      </w:r>
    </w:p>
    <w:p>
      <w:pPr>
        <w:pStyle w:val="Heading3"/>
      </w:pPr>
      <w:r>
        <w:t>1.1 项目启动改进</w:t>
      </w:r>
    </w:p>
    <w:p>
      <w:r>
        <w:t>**问题识别**：项目启动阶段如果准备不足，容易导致后期方向偏差。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Kick-off会议</w:t>
            </w:r>
          </w:p>
        </w:tc>
        <w:tc>
          <w:tcPr>
            <w:tcW w:type="dxa" w:w="2880"/>
          </w:tcPr>
          <w:p>
            <w:r>
              <w:t>召开正式的项目启动会，明确目标、范围、角色、流程</w:t>
            </w:r>
          </w:p>
        </w:tc>
        <w:tc>
          <w:tcPr>
            <w:tcW w:type="dxa" w:w="2880"/>
          </w:tcPr>
          <w:p>
            <w:r>
              <w:t>统一认识，减少误解</w:t>
            </w:r>
          </w:p>
        </w:tc>
      </w:tr>
      <w:tr>
        <w:tc>
          <w:tcPr>
            <w:tcW w:type="dxa" w:w="2880"/>
          </w:tcPr>
          <w:p>
            <w:r>
              <w:t>干系人识别</w:t>
            </w:r>
          </w:p>
        </w:tc>
        <w:tc>
          <w:tcPr>
            <w:tcW w:type="dxa" w:w="2880"/>
          </w:tcPr>
          <w:p>
            <w:r>
              <w:t>识别所有项目干系人，建立沟通矩阵</w:t>
            </w:r>
          </w:p>
        </w:tc>
        <w:tc>
          <w:tcPr>
            <w:tcW w:type="dxa" w:w="2880"/>
          </w:tcPr>
          <w:p>
            <w:r>
              <w:t>确保信息传达无遗漏</w:t>
            </w:r>
          </w:p>
        </w:tc>
      </w:tr>
      <w:tr>
        <w:tc>
          <w:tcPr>
            <w:tcW w:type="dxa" w:w="2880"/>
          </w:tcPr>
          <w:p>
            <w:r>
              <w:t>假设与约束</w:t>
            </w:r>
          </w:p>
        </w:tc>
        <w:tc>
          <w:tcPr>
            <w:tcW w:type="dxa" w:w="2880"/>
          </w:tcPr>
          <w:p>
            <w:r>
              <w:t>明确项目假设条件和约束边界</w:t>
            </w:r>
          </w:p>
        </w:tc>
        <w:tc>
          <w:tcPr>
            <w:tcW w:type="dxa" w:w="2880"/>
          </w:tcPr>
          <w:p>
            <w:r>
              <w:t>减少后期争议</w:t>
            </w:r>
          </w:p>
        </w:tc>
      </w:tr>
      <w:tr>
        <w:tc>
          <w:tcPr>
            <w:tcW w:type="dxa" w:w="2880"/>
          </w:tcPr>
          <w:p>
            <w:r>
              <w:t>成功标准</w:t>
            </w:r>
          </w:p>
        </w:tc>
        <w:tc>
          <w:tcPr>
            <w:tcW w:type="dxa" w:w="2880"/>
          </w:tcPr>
          <w:p>
            <w:r>
              <w:t>明确可量化的成功标准</w:t>
            </w:r>
          </w:p>
        </w:tc>
        <w:tc>
          <w:tcPr>
            <w:tcW w:type="dxa" w:w="2880"/>
          </w:tcPr>
          <w:p>
            <w:r>
              <w:t>便于验收和评估</w:t>
            </w:r>
          </w:p>
        </w:tc>
      </w:tr>
    </w:tbl>
    <w:p>
      <w:r>
        <w:t>**行动清单**：</w:t>
      </w:r>
    </w:p>
    <w:p>
      <w:pPr>
        <w:pStyle w:val="ListBullet"/>
      </w:pPr>
      <w:r>
        <w:t>[ ] 召开Kick-off会议</w:t>
      </w:r>
    </w:p>
    <w:p>
      <w:pPr>
        <w:pStyle w:val="ListBullet"/>
      </w:pPr>
      <w:r>
        <w:t>[ ] 完成干系人分析</w:t>
      </w:r>
    </w:p>
    <w:p>
      <w:pPr>
        <w:pStyle w:val="ListBullet"/>
      </w:pPr>
      <w:r>
        <w:t>[ ] 确认项目章程</w:t>
      </w:r>
    </w:p>
    <w:p>
      <w:pPr>
        <w:pStyle w:val="ListBullet"/>
      </w:pPr>
      <w:r>
        <w:t>[ ] 建立沟通计划</w:t>
      </w:r>
    </w:p>
    <w:p/>
    <w:p>
      <w:pPr>
        <w:pStyle w:val="Heading3"/>
      </w:pPr>
      <w:r>
        <w:t>1.2 需求管理改进</w:t>
      </w:r>
    </w:p>
    <w:p>
      <w:r>
        <w:t>**问题识别**：需求不清晰或频繁变更会影响项目进度和质量。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需求优先级</w:t>
            </w:r>
          </w:p>
        </w:tc>
        <w:tc>
          <w:tcPr>
            <w:tcW w:type="dxa" w:w="2880"/>
          </w:tcPr>
          <w:p>
            <w:r>
              <w:t>采用MoSCoW方法明确优先级（P0/P1/P2）</w:t>
            </w:r>
          </w:p>
        </w:tc>
        <w:tc>
          <w:tcPr>
            <w:tcW w:type="dxa" w:w="2880"/>
          </w:tcPr>
          <w:p>
            <w:r>
              <w:t>确保核心功能优先</w:t>
            </w:r>
          </w:p>
        </w:tc>
      </w:tr>
      <w:tr>
        <w:tc>
          <w:tcPr>
            <w:tcW w:type="dxa" w:w="2880"/>
          </w:tcPr>
          <w:p>
            <w:r>
              <w:t>需求评审</w:t>
            </w:r>
          </w:p>
        </w:tc>
        <w:tc>
          <w:tcPr>
            <w:tcW w:type="dxa" w:w="2880"/>
          </w:tcPr>
          <w:p>
            <w:r>
              <w:t>组织需求评审会议，确保理解一致</w:t>
            </w:r>
          </w:p>
        </w:tc>
        <w:tc>
          <w:tcPr>
            <w:tcW w:type="dxa" w:w="2880"/>
          </w:tcPr>
          <w:p>
            <w:r>
              <w:t>减少返工</w:t>
            </w:r>
          </w:p>
        </w:tc>
      </w:tr>
      <w:tr>
        <w:tc>
          <w:tcPr>
            <w:tcW w:type="dxa" w:w="2880"/>
          </w:tcPr>
          <w:p>
            <w:r>
              <w:t>需求变更控制</w:t>
            </w:r>
          </w:p>
        </w:tc>
        <w:tc>
          <w:tcPr>
            <w:tcW w:type="dxa" w:w="2880"/>
          </w:tcPr>
          <w:p>
            <w:r>
              <w:t>建立变更控制流程</w:t>
            </w:r>
          </w:p>
        </w:tc>
        <w:tc>
          <w:tcPr>
            <w:tcW w:type="dxa" w:w="2880"/>
          </w:tcPr>
          <w:p>
            <w:r>
              <w:t>控制范围蔓延</w:t>
            </w:r>
          </w:p>
        </w:tc>
      </w:tr>
      <w:tr>
        <w:tc>
          <w:tcPr>
            <w:tcW w:type="dxa" w:w="2880"/>
          </w:tcPr>
          <w:p>
            <w:r>
              <w:t>需求追踪</w:t>
            </w:r>
          </w:p>
        </w:tc>
        <w:tc>
          <w:tcPr>
            <w:tcW w:type="dxa" w:w="2880"/>
          </w:tcPr>
          <w:p>
            <w:r>
              <w:t>建立需求到代码的双向追踪</w:t>
            </w:r>
          </w:p>
        </w:tc>
        <w:tc>
          <w:tcPr>
            <w:tcW w:type="dxa" w:w="2880"/>
          </w:tcPr>
          <w:p>
            <w:r>
              <w:t>提高可追溯性</w:t>
            </w:r>
          </w:p>
        </w:tc>
      </w:tr>
    </w:tbl>
    <w:p>
      <w:r>
        <w:t>**需求变更流程**：</w:t>
      </w:r>
    </w:p>
    <w:p>
      <w:pPr>
        <w:ind w:left="432"/>
      </w:pPr>
      <w:r>
        <w:rPr>
          <w:rFonts w:ascii="Consolas" w:hAnsi="Consolas"/>
          <w:sz w:val="18"/>
        </w:rPr>
        <w:t>变更请求 → 影响分析 → 评审委员会 → 批准/拒绝 → 实施 → 验证</w:t>
      </w:r>
    </w:p>
    <w:p/>
    <w:p>
      <w:pPr>
        <w:pStyle w:val="Heading3"/>
      </w:pPr>
      <w:r>
        <w:t>1.3 进度管理改进</w:t>
      </w:r>
    </w:p>
    <w:p>
      <w:r>
        <w:t>**问题识别**：进度跟踪不及时，问题发现滞后。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任务分解</w:t>
            </w:r>
          </w:p>
        </w:tc>
        <w:tc>
          <w:tcPr>
            <w:tcW w:type="dxa" w:w="2880"/>
          </w:tcPr>
          <w:p>
            <w:r>
              <w:t>使用WBS分解任务，粒度细化到天</w:t>
            </w:r>
          </w:p>
        </w:tc>
        <w:tc>
          <w:tcPr>
            <w:tcW w:type="dxa" w:w="2880"/>
          </w:tcPr>
          <w:p>
            <w:r>
              <w:t>便于跟踪和控制</w:t>
            </w:r>
          </w:p>
        </w:tc>
      </w:tr>
      <w:tr>
        <w:tc>
          <w:tcPr>
            <w:tcW w:type="dxa" w:w="2880"/>
          </w:tcPr>
          <w:p>
            <w:r>
              <w:t>每日站会</w:t>
            </w:r>
          </w:p>
        </w:tc>
        <w:tc>
          <w:tcPr>
            <w:tcW w:type="dxa" w:w="2880"/>
          </w:tcPr>
          <w:p>
            <w:r>
              <w:t>15分钟站会，同步进度和blockers</w:t>
            </w:r>
          </w:p>
        </w:tc>
        <w:tc>
          <w:tcPr>
            <w:tcW w:type="dxa" w:w="2880"/>
          </w:tcPr>
          <w:p>
            <w:r>
              <w:t>及时发现问题</w:t>
            </w:r>
          </w:p>
        </w:tc>
      </w:tr>
      <w:tr>
        <w:tc>
          <w:tcPr>
            <w:tcW w:type="dxa" w:w="2880"/>
          </w:tcPr>
          <w:p>
            <w:r>
              <w:t>燃尽图</w:t>
            </w:r>
          </w:p>
        </w:tc>
        <w:tc>
          <w:tcPr>
            <w:tcW w:type="dxa" w:w="2880"/>
          </w:tcPr>
          <w:p>
            <w:r>
              <w:t>使用燃尽图跟踪进度</w:t>
            </w:r>
          </w:p>
        </w:tc>
        <w:tc>
          <w:tcPr>
            <w:tcW w:type="dxa" w:w="2880"/>
          </w:tcPr>
          <w:p>
            <w:r>
              <w:t>可视化进度状态</w:t>
            </w:r>
          </w:p>
        </w:tc>
      </w:tr>
      <w:tr>
        <w:tc>
          <w:tcPr>
            <w:tcW w:type="dxa" w:w="2880"/>
          </w:tcPr>
          <w:p>
            <w:r>
              <w:t>前瞻性管理</w:t>
            </w:r>
          </w:p>
        </w:tc>
        <w:tc>
          <w:tcPr>
            <w:tcW w:type="dxa" w:w="2880"/>
          </w:tcPr>
          <w:p>
            <w:r>
              <w:t>识别潜在延期，提前预警</w:t>
            </w:r>
          </w:p>
        </w:tc>
        <w:tc>
          <w:tcPr>
            <w:tcW w:type="dxa" w:w="2880"/>
          </w:tcPr>
          <w:p>
            <w:r>
              <w:t>及时采取补救</w:t>
            </w:r>
          </w:p>
        </w:tc>
      </w:tr>
    </w:tbl>
    <w:p>
      <w:r>
        <w:t>**进度预警机制**：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绿色</w:t>
            </w:r>
          </w:p>
        </w:tc>
        <w:tc>
          <w:tcPr>
            <w:tcW w:type="dxa" w:w="2880"/>
          </w:tcPr>
          <w:p>
            <w:r>
              <w:t>偏差 &lt; 5%</w:t>
            </w:r>
          </w:p>
        </w:tc>
        <w:tc>
          <w:tcPr>
            <w:tcW w:type="dxa" w:w="2880"/>
          </w:tcPr>
          <w:p>
            <w:r>
              <w:t>正常监控</w:t>
            </w:r>
          </w:p>
        </w:tc>
      </w:tr>
      <w:tr>
        <w:tc>
          <w:tcPr>
            <w:tcW w:type="dxa" w:w="2880"/>
          </w:tcPr>
          <w:p>
            <w:r>
              <w:t>黄色</w:t>
            </w:r>
          </w:p>
        </w:tc>
        <w:tc>
          <w:tcPr>
            <w:tcW w:type="dxa" w:w="2880"/>
          </w:tcPr>
          <w:p>
            <w:r>
              <w:t>偏差 5-15%</w:t>
            </w:r>
          </w:p>
        </w:tc>
        <w:tc>
          <w:tcPr>
            <w:tcW w:type="dxa" w:w="2880"/>
          </w:tcPr>
          <w:p>
            <w:r>
              <w:t>加强跟踪</w:t>
            </w:r>
          </w:p>
        </w:tc>
      </w:tr>
      <w:tr>
        <w:tc>
          <w:tcPr>
            <w:tcW w:type="dxa" w:w="2880"/>
          </w:tcPr>
          <w:p>
            <w:r>
              <w:t>红色</w:t>
            </w:r>
          </w:p>
        </w:tc>
        <w:tc>
          <w:tcPr>
            <w:tcW w:type="dxa" w:w="2880"/>
          </w:tcPr>
          <w:p>
            <w:r>
              <w:t>偏差 &gt; 15%</w:t>
            </w:r>
          </w:p>
        </w:tc>
        <w:tc>
          <w:tcPr>
            <w:tcW w:type="dxa" w:w="2880"/>
          </w:tcPr>
          <w:p>
            <w:r>
              <w:t>启动纠偏</w:t>
            </w:r>
          </w:p>
        </w:tc>
      </w:tr>
    </w:tbl>
    <w:p/>
    <w:p>
      <w:pPr>
        <w:pStyle w:val="Heading3"/>
      </w:pPr>
      <w:r>
        <w:t>1.4 质量管理改进</w:t>
      </w:r>
    </w:p>
    <w:p>
      <w:r>
        <w:t>**问题识别**：质量标准不明确，测试覆盖不足。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质量标准</w:t>
            </w:r>
          </w:p>
        </w:tc>
        <w:tc>
          <w:tcPr>
            <w:tcW w:type="dxa" w:w="2880"/>
          </w:tcPr>
          <w:p>
            <w:r>
              <w:t>明确定义代码质量标准（覆盖率、复杂度等）</w:t>
            </w:r>
          </w:p>
        </w:tc>
        <w:tc>
          <w:tcPr>
            <w:tcW w:type="dxa" w:w="2880"/>
          </w:tcPr>
          <w:p>
            <w:r>
              <w:t>有据可依</w:t>
            </w:r>
          </w:p>
        </w:tc>
      </w:tr>
      <w:tr>
        <w:tc>
          <w:tcPr>
            <w:tcW w:type="dxa" w:w="2880"/>
          </w:tcPr>
          <w:p>
            <w:r>
              <w:t>代码审查</w:t>
            </w:r>
          </w:p>
        </w:tc>
        <w:tc>
          <w:tcPr>
            <w:tcW w:type="dxa" w:w="2880"/>
          </w:tcPr>
          <w:p>
            <w:r>
              <w:t>所有代码必须通过Review</w:t>
            </w:r>
          </w:p>
        </w:tc>
        <w:tc>
          <w:tcPr>
            <w:tcW w:type="dxa" w:w="2880"/>
          </w:tcPr>
          <w:p>
            <w:r>
              <w:t>提高代码质量</w:t>
            </w:r>
          </w:p>
        </w:tc>
      </w:tr>
      <w:tr>
        <w:tc>
          <w:tcPr>
            <w:tcW w:type="dxa" w:w="2880"/>
          </w:tcPr>
          <w:p>
            <w:r>
              <w:t>自动化测试</w:t>
            </w:r>
          </w:p>
        </w:tc>
        <w:tc>
          <w:tcPr>
            <w:tcW w:type="dxa" w:w="2880"/>
          </w:tcPr>
          <w:p>
            <w:r>
              <w:t>建立CI/CD流水线，自动运行测试</w:t>
            </w:r>
          </w:p>
        </w:tc>
        <w:tc>
          <w:tcPr>
            <w:tcW w:type="dxa" w:w="2880"/>
          </w:tcPr>
          <w:p>
            <w:r>
              <w:t>及时发现问题</w:t>
            </w:r>
          </w:p>
        </w:tc>
      </w:tr>
      <w:tr>
        <w:tc>
          <w:tcPr>
            <w:tcW w:type="dxa" w:w="2880"/>
          </w:tcPr>
          <w:p>
            <w:r>
              <w:t>质量门禁</w:t>
            </w:r>
          </w:p>
        </w:tc>
        <w:tc>
          <w:tcPr>
            <w:tcW w:type="dxa" w:w="2880"/>
          </w:tcPr>
          <w:p>
            <w:r>
              <w:t>测试通过后才能合并</w:t>
            </w:r>
          </w:p>
        </w:tc>
        <w:tc>
          <w:tcPr>
            <w:tcW w:type="dxa" w:w="2880"/>
          </w:tcPr>
          <w:p>
            <w:r>
              <w:t>确保交付质量</w:t>
            </w:r>
          </w:p>
        </w:tc>
      </w:tr>
    </w:tbl>
    <w:p>
      <w:r>
        <w:t>**质量门禁标准**：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单元测试覆盖率</w:t>
            </w:r>
          </w:p>
        </w:tc>
        <w:tc>
          <w:tcPr>
            <w:tcW w:type="dxa" w:w="4320"/>
          </w:tcPr>
          <w:p>
            <w:r>
              <w:t>&gt;= 70%</w:t>
            </w:r>
          </w:p>
        </w:tc>
      </w:tr>
      <w:tr>
        <w:tc>
          <w:tcPr>
            <w:tcW w:type="dxa" w:w="4320"/>
          </w:tcPr>
          <w:p>
            <w:r>
              <w:t>代码重复率</w:t>
            </w:r>
          </w:p>
        </w:tc>
        <w:tc>
          <w:tcPr>
            <w:tcW w:type="dxa" w:w="4320"/>
          </w:tcPr>
          <w:p>
            <w:r>
              <w:t>&lt; 5%</w:t>
            </w:r>
          </w:p>
        </w:tc>
      </w:tr>
      <w:tr>
        <w:tc>
          <w:tcPr>
            <w:tcW w:type="dxa" w:w="4320"/>
          </w:tcPr>
          <w:p>
            <w:r>
              <w:t>圈复杂度</w:t>
            </w:r>
          </w:p>
        </w:tc>
        <w:tc>
          <w:tcPr>
            <w:tcW w:type="dxa" w:w="4320"/>
          </w:tcPr>
          <w:p>
            <w:r>
              <w:t>&lt; 10</w:t>
            </w:r>
          </w:p>
        </w:tc>
      </w:tr>
      <w:tr>
        <w:tc>
          <w:tcPr>
            <w:tcW w:type="dxa" w:w="4320"/>
          </w:tcPr>
          <w:p>
            <w:r>
              <w:t>安全漏洞</w:t>
            </w:r>
          </w:p>
        </w:tc>
        <w:tc>
          <w:tcPr>
            <w:tcW w:type="dxa" w:w="4320"/>
          </w:tcPr>
          <w:p>
            <w:r>
              <w:t>0个高危/严重</w:t>
            </w:r>
          </w:p>
        </w:tc>
      </w:tr>
    </w:tbl>
    <w:p/>
    <w:p>
      <w:pPr>
        <w:pStyle w:val="Heading3"/>
      </w:pPr>
      <w:r>
        <w:t>1.5 团队协作改进</w:t>
      </w:r>
    </w:p>
    <w:p>
      <w:r>
        <w:t>**问题识别**：团队沟通不畅，知识共享不足。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协作工具</w:t>
            </w:r>
          </w:p>
        </w:tc>
        <w:tc>
          <w:tcPr>
            <w:tcW w:type="dxa" w:w="2880"/>
          </w:tcPr>
          <w:p>
            <w:r>
              <w:t>使用飞书/钉钉/企业微信</w:t>
            </w:r>
          </w:p>
        </w:tc>
        <w:tc>
          <w:tcPr>
            <w:tcW w:type="dxa" w:w="2880"/>
          </w:tcPr>
          <w:p>
            <w:r>
              <w:t>提高沟通效率</w:t>
            </w:r>
          </w:p>
        </w:tc>
      </w:tr>
      <w:tr>
        <w:tc>
          <w:tcPr>
            <w:tcW w:type="dxa" w:w="2880"/>
          </w:tcPr>
          <w:p>
            <w:r>
              <w:t>文档管理</w:t>
            </w:r>
          </w:p>
        </w:tc>
        <w:tc>
          <w:tcPr>
            <w:tcW w:type="dxa" w:w="2880"/>
          </w:tcPr>
          <w:p>
            <w:r>
              <w:t>集中管理项目文档</w:t>
            </w:r>
          </w:p>
        </w:tc>
        <w:tc>
          <w:tcPr>
            <w:tcW w:type="dxa" w:w="2880"/>
          </w:tcPr>
          <w:p>
            <w:r>
              <w:t>便于查找和版本控制</w:t>
            </w:r>
          </w:p>
        </w:tc>
      </w:tr>
      <w:tr>
        <w:tc>
          <w:tcPr>
            <w:tcW w:type="dxa" w:w="2880"/>
          </w:tcPr>
          <w:p>
            <w:r>
              <w:t>知识分享</w:t>
            </w:r>
          </w:p>
        </w:tc>
        <w:tc>
          <w:tcPr>
            <w:tcW w:type="dxa" w:w="2880"/>
          </w:tcPr>
          <w:p>
            <w:r>
              <w:t>定期技术分享会</w:t>
            </w:r>
          </w:p>
        </w:tc>
        <w:tc>
          <w:tcPr>
            <w:tcW w:type="dxa" w:w="2880"/>
          </w:tcPr>
          <w:p>
            <w:r>
              <w:t>知识积累和传递</w:t>
            </w:r>
          </w:p>
        </w:tc>
      </w:tr>
      <w:tr>
        <w:tc>
          <w:tcPr>
            <w:tcW w:type="dxa" w:w="2880"/>
          </w:tcPr>
          <w:p>
            <w:r>
              <w:t>经验复盘</w:t>
            </w:r>
          </w:p>
        </w:tc>
        <w:tc>
          <w:tcPr>
            <w:tcW w:type="dxa" w:w="2880"/>
          </w:tcPr>
          <w:p>
            <w:r>
              <w:t>关键节点复盘会议</w:t>
            </w:r>
          </w:p>
        </w:tc>
        <w:tc>
          <w:tcPr>
            <w:tcW w:type="dxa" w:w="2880"/>
          </w:tcPr>
          <w:p>
            <w:r>
              <w:t>持续改进</w:t>
            </w:r>
          </w:p>
        </w:tc>
      </w:tr>
    </w:tbl>
    <w:p/>
    <w:p>
      <w:pPr>
        <w:pStyle w:val="Heading2"/>
      </w:pPr>
      <w:r>
        <w:t>第二部分：技术实施方面</w:t>
      </w:r>
    </w:p>
    <w:p>
      <w:pPr>
        <w:pStyle w:val="Heading3"/>
      </w:pPr>
      <w:r>
        <w:t>2.1 代码质量改进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代码规范</w:t>
            </w:r>
          </w:p>
        </w:tc>
        <w:tc>
          <w:tcPr>
            <w:tcW w:type="dxa" w:w="2880"/>
          </w:tcPr>
          <w:p>
            <w:r>
              <w:t>统一编码规范（PEP 8/ESLint）</w:t>
            </w:r>
          </w:p>
        </w:tc>
        <w:tc>
          <w:tcPr>
            <w:tcW w:type="dxa" w:w="2880"/>
          </w:tcPr>
          <w:p>
            <w:r>
              <w:t>flake8/ESLint</w:t>
            </w:r>
          </w:p>
        </w:tc>
      </w:tr>
      <w:tr>
        <w:tc>
          <w:tcPr>
            <w:tcW w:type="dxa" w:w="2880"/>
          </w:tcPr>
          <w:p>
            <w:r>
              <w:t>代码格式化</w:t>
            </w:r>
          </w:p>
        </w:tc>
        <w:tc>
          <w:tcPr>
            <w:tcW w:type="dxa" w:w="2880"/>
          </w:tcPr>
          <w:p>
            <w:r>
              <w:t>统一代码格式</w:t>
            </w:r>
          </w:p>
        </w:tc>
        <w:tc>
          <w:tcPr>
            <w:tcW w:type="dxa" w:w="2880"/>
          </w:tcPr>
          <w:p>
            <w:r>
              <w:t>Black/Prettier</w:t>
            </w:r>
          </w:p>
        </w:tc>
      </w:tr>
      <w:tr>
        <w:tc>
          <w:tcPr>
            <w:tcW w:type="dxa" w:w="2880"/>
          </w:tcPr>
          <w:p>
            <w:r>
              <w:t>静态分析</w:t>
            </w:r>
          </w:p>
        </w:tc>
        <w:tc>
          <w:tcPr>
            <w:tcW w:type="dxa" w:w="2880"/>
          </w:tcPr>
          <w:p>
            <w:r>
              <w:t>自动化代码分析</w:t>
            </w:r>
          </w:p>
        </w:tc>
        <w:tc>
          <w:tcPr>
            <w:tcW w:type="dxa" w:w="2880"/>
          </w:tcPr>
          <w:p>
            <w:r>
              <w:t>SonarQube/Pylint</w:t>
            </w:r>
          </w:p>
        </w:tc>
      </w:tr>
      <w:tr>
        <w:tc>
          <w:tcPr>
            <w:tcW w:type="dxa" w:w="2880"/>
          </w:tcPr>
          <w:p>
            <w:r>
              <w:t>依赖检查</w:t>
            </w:r>
          </w:p>
        </w:tc>
        <w:tc>
          <w:tcPr>
            <w:tcW w:type="dxa" w:w="2880"/>
          </w:tcPr>
          <w:p>
            <w:r>
              <w:t>检查依赖漏洞和版本</w:t>
            </w:r>
          </w:p>
        </w:tc>
        <w:tc>
          <w:tcPr>
            <w:tcW w:type="dxa" w:w="2880"/>
          </w:tcPr>
          <w:p>
            <w:r>
              <w:t>Safety/Dependabot</w:t>
            </w:r>
          </w:p>
        </w:tc>
      </w:tr>
    </w:tbl>
    <w:p>
      <w:r>
        <w:t>**代码规范清单**：</w:t>
      </w:r>
    </w:p>
    <w:p>
      <w:pPr>
        <w:ind w:left="432"/>
      </w:pPr>
      <w:r>
        <w:rPr>
          <w:rFonts w:ascii="Consolas" w:hAnsi="Consolas"/>
          <w:sz w:val="18"/>
        </w:rPr>
        <w:t># Python项目代码规范</w:t>
        <w:br/>
        <w:t>- 遵循PEP 8规范</w:t>
        <w:br/>
        <w:t>- 使用类型注解</w:t>
        <w:br/>
        <w:t>- 编写Docstring</w:t>
        <w:br/>
        <w:t>- 单函数不超过50行</w:t>
        <w:br/>
        <w:t>- 类不超过500行</w:t>
      </w:r>
    </w:p>
    <w:p/>
    <w:p>
      <w:pPr>
        <w:pStyle w:val="Heading3"/>
      </w:pPr>
      <w:r>
        <w:t>2.2 API设计改进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版本管理</w:t>
            </w:r>
          </w:p>
        </w:tc>
        <w:tc>
          <w:tcPr>
            <w:tcW w:type="dxa" w:w="2880"/>
          </w:tcPr>
          <w:p>
            <w:r>
              <w:t>URL版本控制（/api/v1/）</w:t>
            </w:r>
          </w:p>
        </w:tc>
        <w:tc>
          <w:tcPr>
            <w:tcW w:type="dxa" w:w="2880"/>
          </w:tcPr>
          <w:p>
            <w:r>
              <w:t>便于升级</w:t>
            </w:r>
          </w:p>
        </w:tc>
      </w:tr>
      <w:tr>
        <w:tc>
          <w:tcPr>
            <w:tcW w:type="dxa" w:w="2880"/>
          </w:tcPr>
          <w:p>
            <w:r>
              <w:t>认证方式</w:t>
            </w:r>
          </w:p>
        </w:tc>
        <w:tc>
          <w:tcPr>
            <w:tcW w:type="dxa" w:w="2880"/>
          </w:tcPr>
          <w:p>
            <w:r>
              <w:t>JWT + API Key双认证</w:t>
            </w:r>
          </w:p>
        </w:tc>
        <w:tc>
          <w:tcPr>
            <w:tcW w:type="dxa" w:w="2880"/>
          </w:tcPr>
          <w:p>
            <w:r>
              <w:t>兼顾安全与便利</w:t>
            </w:r>
          </w:p>
        </w:tc>
      </w:tr>
      <w:tr>
        <w:tc>
          <w:tcPr>
            <w:tcW w:type="dxa" w:w="2880"/>
          </w:tcPr>
          <w:p>
            <w:r>
              <w:t>限流策略</w:t>
            </w:r>
          </w:p>
        </w:tc>
        <w:tc>
          <w:tcPr>
            <w:tcW w:type="dxa" w:w="2880"/>
          </w:tcPr>
          <w:p>
            <w:r>
              <w:t>多维度限流（租户/Key/IP）</w:t>
            </w:r>
          </w:p>
        </w:tc>
        <w:tc>
          <w:tcPr>
            <w:tcW w:type="dxa" w:w="2880"/>
          </w:tcPr>
          <w:p>
            <w:r>
              <w:t>防止滥用</w:t>
            </w:r>
          </w:p>
        </w:tc>
      </w:tr>
      <w:tr>
        <w:tc>
          <w:tcPr>
            <w:tcW w:type="dxa" w:w="2880"/>
          </w:tcPr>
          <w:p>
            <w:r>
              <w:t>统一错误</w:t>
            </w:r>
          </w:p>
        </w:tc>
        <w:tc>
          <w:tcPr>
            <w:tcW w:type="dxa" w:w="2880"/>
          </w:tcPr>
          <w:p>
            <w:r>
              <w:t>统一错误码和格式</w:t>
            </w:r>
          </w:p>
        </w:tc>
        <w:tc>
          <w:tcPr>
            <w:tcW w:type="dxa" w:w="2880"/>
          </w:tcPr>
          <w:p>
            <w:r>
              <w:t>便于调试</w:t>
            </w:r>
          </w:p>
        </w:tc>
      </w:tr>
      <w:tr>
        <w:tc>
          <w:tcPr>
            <w:tcW w:type="dxa" w:w="2880"/>
          </w:tcPr>
          <w:p>
            <w:r>
              <w:t>API契约</w:t>
            </w:r>
          </w:p>
        </w:tc>
        <w:tc>
          <w:tcPr>
            <w:tcW w:type="dxa" w:w="2880"/>
          </w:tcPr>
          <w:p>
            <w:r>
              <w:t>使用OpenAPI规范</w:t>
            </w:r>
          </w:p>
        </w:tc>
        <w:tc>
          <w:tcPr>
            <w:tcW w:type="dxa" w:w="2880"/>
          </w:tcPr>
          <w:p>
            <w:r>
              <w:t>文档自动化</w:t>
            </w:r>
          </w:p>
        </w:tc>
      </w:tr>
    </w:tbl>
    <w:p>
      <w:r>
        <w:t>**API设计检查清单**：</w:t>
      </w:r>
    </w:p>
    <w:p>
      <w:pPr>
        <w:pStyle w:val="ListBullet"/>
      </w:pPr>
      <w:r>
        <w:t>[ ] RESTful规范遵循</w:t>
      </w:r>
    </w:p>
    <w:p>
      <w:pPr>
        <w:pStyle w:val="ListBullet"/>
      </w:pPr>
      <w:r>
        <w:t>[ ] 参数校验完整性</w:t>
      </w:r>
    </w:p>
    <w:p>
      <w:pPr>
        <w:pStyle w:val="ListBullet"/>
      </w:pPr>
      <w:r>
        <w:t>[ ] 认证鉴权覆盖</w:t>
      </w:r>
    </w:p>
    <w:p>
      <w:pPr>
        <w:pStyle w:val="ListBullet"/>
      </w:pPr>
      <w:r>
        <w:t>[ ] 错误处理完善</w:t>
      </w:r>
    </w:p>
    <w:p>
      <w:pPr>
        <w:pStyle w:val="ListBullet"/>
      </w:pPr>
      <w:r>
        <w:t>[ ] 文档与代码一致</w:t>
      </w:r>
    </w:p>
    <w:p>
      <w:pPr>
        <w:pStyle w:val="ListBullet"/>
      </w:pPr>
      <w:r>
        <w:t>[ ] 版本兼容性考虑</w:t>
      </w:r>
    </w:p>
    <w:p/>
    <w:p>
      <w:pPr>
        <w:pStyle w:val="Heading3"/>
      </w:pPr>
      <w:r>
        <w:t>2.3 安全性改进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认证授权</w:t>
            </w:r>
          </w:p>
        </w:tc>
        <w:tc>
          <w:tcPr>
            <w:tcW w:type="dxa" w:w="2880"/>
          </w:tcPr>
          <w:p>
            <w:r>
              <w:t>JWT + API Key + 权限控制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输入验证</w:t>
            </w:r>
          </w:p>
        </w:tc>
        <w:tc>
          <w:tcPr>
            <w:tcW w:type="dxa" w:w="2880"/>
          </w:tcPr>
          <w:p>
            <w:r>
              <w:t>参数校验、SQL注入防护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敏感数据</w:t>
            </w:r>
          </w:p>
        </w:tc>
        <w:tc>
          <w:tcPr>
            <w:tcW w:type="dxa" w:w="2880"/>
          </w:tcPr>
          <w:p>
            <w:r>
              <w:t>加密存储、传输加密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会话管理</w:t>
            </w:r>
          </w:p>
        </w:tc>
        <w:tc>
          <w:tcPr>
            <w:tcW w:type="dxa" w:w="2880"/>
          </w:tcPr>
          <w:p>
            <w:r>
              <w:t>Token有效期、安全刷新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日志审计</w:t>
            </w:r>
          </w:p>
        </w:tc>
        <w:tc>
          <w:tcPr>
            <w:tcW w:type="dxa" w:w="2880"/>
          </w:tcPr>
          <w:p>
            <w:r>
              <w:t>操作日志、访问日志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安全响应</w:t>
            </w:r>
          </w:p>
        </w:tc>
        <w:tc>
          <w:tcPr>
            <w:tcW w:type="dxa" w:w="2880"/>
          </w:tcPr>
          <w:p>
            <w:r>
              <w:t>CSP、安全头配置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r>
        <w:t>**安全检查清单**：</w:t>
      </w:r>
    </w:p>
    <w:p>
      <w:pPr>
        <w:ind w:left="432"/>
      </w:pPr>
      <w:r>
        <w:rPr>
          <w:rFonts w:ascii="Consolas" w:hAnsi="Consolas"/>
          <w:sz w:val="18"/>
        </w:rPr>
        <w:t>安全测试项：</w:t>
        <w:br/>
        <w:t xml:space="preserve">  - SQL注入测试</w:t>
        <w:br/>
        <w:t xml:space="preserve">  - XSS攻击测试</w:t>
        <w:br/>
        <w:t xml:space="preserve">  - CSRF攻击测试</w:t>
        <w:br/>
        <w:t xml:space="preserve">  - 暴力破解测试</w:t>
        <w:br/>
        <w:t xml:space="preserve">  - 越权访问测试</w:t>
        <w:br/>
        <w:t xml:space="preserve">  - 敏感信息泄露测试</w:t>
      </w:r>
    </w:p>
    <w:p/>
    <w:p>
      <w:pPr>
        <w:pStyle w:val="Heading3"/>
      </w:pPr>
      <w:r>
        <w:t>2.4 性能优化改进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索引优化、查询优化</w:t>
            </w:r>
          </w:p>
        </w:tc>
        <w:tc>
          <w:tcPr>
            <w:tcW w:type="dxa" w:w="2880"/>
          </w:tcPr>
          <w:p>
            <w:r>
              <w:t>减少响应时间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Redis缓存、热点数据缓存</w:t>
            </w:r>
          </w:p>
        </w:tc>
        <w:tc>
          <w:tcPr>
            <w:tcW w:type="dxa" w:w="2880"/>
          </w:tcPr>
          <w:p>
            <w:r>
              <w:t>提高吞吐量</w:t>
            </w:r>
          </w:p>
        </w:tc>
      </w:tr>
      <w:tr>
        <w:tc>
          <w:tcPr>
            <w:tcW w:type="dxa" w:w="2880"/>
          </w:tcPr>
          <w:p>
            <w:r>
              <w:t>异步处理</w:t>
            </w:r>
          </w:p>
        </w:tc>
        <w:tc>
          <w:tcPr>
            <w:tcW w:type="dxa" w:w="2880"/>
          </w:tcPr>
          <w:p>
            <w:r>
              <w:t>消息队列、大任务异步化</w:t>
            </w:r>
          </w:p>
        </w:tc>
        <w:tc>
          <w:tcPr>
            <w:tcW w:type="dxa" w:w="2880"/>
          </w:tcPr>
          <w:p>
            <w:r>
              <w:t>提升并发</w:t>
            </w:r>
          </w:p>
        </w:tc>
      </w:tr>
      <w:tr>
        <w:tc>
          <w:tcPr>
            <w:tcW w:type="dxa" w:w="2880"/>
          </w:tcPr>
          <w:p>
            <w:r>
              <w:t>连接池</w:t>
            </w:r>
          </w:p>
        </w:tc>
        <w:tc>
          <w:tcPr>
            <w:tcW w:type="dxa" w:w="2880"/>
          </w:tcPr>
          <w:p>
            <w:r>
              <w:t>数据库连接池、HTTP连接池</w:t>
            </w:r>
          </w:p>
        </w:tc>
        <w:tc>
          <w:tcPr>
            <w:tcW w:type="dxa" w:w="2880"/>
          </w:tcPr>
          <w:p>
            <w:r>
              <w:t>资源复用</w:t>
            </w:r>
          </w:p>
        </w:tc>
      </w:tr>
      <w:tr>
        <w:tc>
          <w:tcPr>
            <w:tcW w:type="dxa" w:w="2880"/>
          </w:tcPr>
          <w:p>
            <w:r>
              <w:t>负载均衡</w:t>
            </w:r>
          </w:p>
        </w:tc>
        <w:tc>
          <w:tcPr>
            <w:tcW w:type="dxa" w:w="2880"/>
          </w:tcPr>
          <w:p>
            <w:r>
              <w:t>Nginx负载均衡、水平扩展</w:t>
            </w:r>
          </w:p>
        </w:tc>
        <w:tc>
          <w:tcPr>
            <w:tcW w:type="dxa" w:w="2880"/>
          </w:tcPr>
          <w:p>
            <w:r>
              <w:t>提高可用性</w:t>
            </w:r>
          </w:p>
        </w:tc>
      </w:tr>
    </w:tbl>
    <w:p>
      <w:r>
        <w:t>**性能优化检查清单**：</w:t>
      </w:r>
    </w:p>
    <w:p>
      <w:pPr>
        <w:pStyle w:val="ListBullet"/>
      </w:pPr>
      <w:r>
        <w:t>[ ] 数据库索引合理</w:t>
      </w:r>
    </w:p>
    <w:p>
      <w:pPr>
        <w:pStyle w:val="ListBullet"/>
      </w:pPr>
      <w:r>
        <w:t>[ ] 缓存策略有效</w:t>
      </w:r>
    </w:p>
    <w:p>
      <w:pPr>
        <w:pStyle w:val="ListBullet"/>
      </w:pPr>
      <w:r>
        <w:t>[ ] N+1查询优化</w:t>
      </w:r>
    </w:p>
    <w:p>
      <w:pPr>
        <w:pStyle w:val="ListBullet"/>
      </w:pPr>
      <w:r>
        <w:t>[ ] 大文件异步处理</w:t>
      </w:r>
    </w:p>
    <w:p>
      <w:pPr>
        <w:pStyle w:val="ListBullet"/>
      </w:pPr>
      <w:r>
        <w:t>[ ] 限流策略合理</w:t>
      </w:r>
    </w:p>
    <w:p/>
    <w:p>
      <w:pPr>
        <w:pStyle w:val="Heading3"/>
      </w:pPr>
      <w:r>
        <w:t>2.5 监控运维改进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指标监控</w:t>
            </w:r>
          </w:p>
        </w:tc>
        <w:tc>
          <w:tcPr>
            <w:tcW w:type="dxa" w:w="2880"/>
          </w:tcPr>
          <w:p>
            <w:r>
              <w:t>系统指标、应用指标、业务指标</w:t>
            </w:r>
          </w:p>
        </w:tc>
        <w:tc>
          <w:tcPr>
            <w:tcW w:type="dxa" w:w="2880"/>
          </w:tcPr>
          <w:p>
            <w:r>
              <w:t>Prometheus + Grafana</w:t>
            </w:r>
          </w:p>
        </w:tc>
      </w:tr>
      <w:tr>
        <w:tc>
          <w:tcPr>
            <w:tcW w:type="dxa" w:w="2880"/>
          </w:tcPr>
          <w:p>
            <w:r>
              <w:t>日志收集</w:t>
            </w:r>
          </w:p>
        </w:tc>
        <w:tc>
          <w:tcPr>
            <w:tcW w:type="dxa" w:w="2880"/>
          </w:tcPr>
          <w:p>
            <w:r>
              <w:t>结构化日志、ELK日志分析</w:t>
            </w:r>
          </w:p>
        </w:tc>
        <w:tc>
          <w:tcPr>
            <w:tcW w:type="dxa" w:w="2880"/>
          </w:tcPr>
          <w:p>
            <w:r>
              <w:t>ELK Stack</w:t>
            </w:r>
          </w:p>
        </w:tc>
      </w:tr>
      <w:tr>
        <w:tc>
          <w:tcPr>
            <w:tcW w:type="dxa" w:w="2880"/>
          </w:tcPr>
          <w:p>
            <w:r>
              <w:t>链路追踪</w:t>
            </w:r>
          </w:p>
        </w:tc>
        <w:tc>
          <w:tcPr>
            <w:tcW w:type="dxa" w:w="2880"/>
          </w:tcPr>
          <w:p>
            <w:r>
              <w:t>请求链路追踪</w:t>
            </w:r>
          </w:p>
        </w:tc>
        <w:tc>
          <w:tcPr>
            <w:tcW w:type="dxa" w:w="2880"/>
          </w:tcPr>
          <w:p>
            <w:r>
              <w:t>Jaeger</w:t>
            </w:r>
          </w:p>
        </w:tc>
      </w:tr>
      <w:tr>
        <w:tc>
          <w:tcPr>
            <w:tcW w:type="dxa" w:w="2880"/>
          </w:tcPr>
          <w:p>
            <w:r>
              <w:t>告警通知</w:t>
            </w:r>
          </w:p>
        </w:tc>
        <w:tc>
          <w:tcPr>
            <w:tcW w:type="dxa" w:w="2880"/>
          </w:tcPr>
          <w:p>
            <w:r>
              <w:t>多渠道告警、告警收敛</w:t>
            </w:r>
          </w:p>
        </w:tc>
        <w:tc>
          <w:tcPr>
            <w:tcW w:type="dxa" w:w="2880"/>
          </w:tcPr>
          <w:p>
            <w:r>
              <w:t>Alertmanager</w:t>
            </w:r>
          </w:p>
        </w:tc>
      </w:tr>
      <w:tr>
        <w:tc>
          <w:tcPr>
            <w:tcW w:type="dxa" w:w="2880"/>
          </w:tcPr>
          <w:p>
            <w:r>
              <w:t>健康检查</w:t>
            </w:r>
          </w:p>
        </w:tc>
        <w:tc>
          <w:tcPr>
            <w:tcW w:type="dxa" w:w="2880"/>
          </w:tcPr>
          <w:p>
            <w:r>
              <w:t>服务健康检查、自动恢复</w:t>
            </w:r>
          </w:p>
        </w:tc>
        <w:tc>
          <w:tcPr>
            <w:tcW w:type="dxa" w:w="2880"/>
          </w:tcPr>
          <w:p>
            <w:r>
              <w:t>自定义脚本</w:t>
            </w:r>
          </w:p>
        </w:tc>
      </w:tr>
    </w:tbl>
    <w:p>
      <w:r>
        <w:t>**监控指标清单**：</w:t>
      </w:r>
    </w:p>
    <w:p>
      <w:pPr>
        <w:ind w:left="432"/>
      </w:pPr>
      <w:r>
        <w:rPr>
          <w:rFonts w:ascii="Consolas" w:hAnsi="Consolas"/>
          <w:sz w:val="18"/>
        </w:rPr>
        <w:t>应用指标：</w:t>
        <w:br/>
        <w:t xml:space="preserve">  - API请求量 (QPS)</w:t>
        <w:br/>
        <w:t xml:space="preserve">  - 响应时间 (P50/P95/P99)</w:t>
        <w:br/>
        <w:t xml:space="preserve">  - 错误率</w:t>
        <w:br/>
        <w:t xml:space="preserve">  - API Key使用量</w:t>
        <w:br/>
        <w:t xml:space="preserve">  - 业务指标</w:t>
        <w:br/>
        <w:br/>
        <w:t>系统指标：</w:t>
        <w:br/>
        <w:t xml:space="preserve">  - CPU使用率</w:t>
        <w:br/>
        <w:t xml:space="preserve">  - 内存使用率</w:t>
        <w:br/>
        <w:t xml:space="preserve">  - 磁盘使用率</w:t>
        <w:br/>
        <w:t xml:space="preserve">  - 网络流量</w:t>
        <w:br/>
        <w:t xml:space="preserve">  - 容器状态</w:t>
      </w:r>
    </w:p>
    <w:p/>
    <w:p>
      <w:pPr>
        <w:pStyle w:val="Heading2"/>
      </w:pPr>
      <w:r>
        <w:t>第三部分：DevOps改进</w:t>
      </w:r>
    </w:p>
    <w:p>
      <w:pPr>
        <w:pStyle w:val="Heading3"/>
      </w:pPr>
      <w:r>
        <w:t>3.1 CI/CD流水线改进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代码检查</w:t>
            </w:r>
          </w:p>
        </w:tc>
        <w:tc>
          <w:tcPr>
            <w:tcW w:type="dxa" w:w="2880"/>
          </w:tcPr>
          <w:p>
            <w:r>
              <w:t>Lint、格式检查、单元测试</w:t>
            </w:r>
          </w:p>
        </w:tc>
        <w:tc>
          <w:tcPr>
            <w:tcW w:type="dxa" w:w="2880"/>
          </w:tcPr>
          <w:p>
            <w:r>
              <w:t>GitLab CI/GitHub Actions</w:t>
            </w:r>
          </w:p>
        </w:tc>
      </w:tr>
      <w:tr>
        <w:tc>
          <w:tcPr>
            <w:tcW w:type="dxa" w:w="2880"/>
          </w:tcPr>
          <w:p>
            <w:r>
              <w:t>安全扫描</w:t>
            </w:r>
          </w:p>
        </w:tc>
        <w:tc>
          <w:tcPr>
            <w:tcW w:type="dxa" w:w="2880"/>
          </w:tcPr>
          <w:p>
            <w:r>
              <w:t>依赖漏洞扫描、代码扫描</w:t>
            </w:r>
          </w:p>
        </w:tc>
        <w:tc>
          <w:tcPr>
            <w:tcW w:type="dxa" w:w="2880"/>
          </w:tcPr>
          <w:p>
            <w:r>
              <w:t>SonarQube、Snyk</w:t>
            </w:r>
          </w:p>
        </w:tc>
      </w:tr>
      <w:tr>
        <w:tc>
          <w:tcPr>
            <w:tcW w:type="dxa" w:w="2880"/>
          </w:tcPr>
          <w:p>
            <w:r>
              <w:t>构建</w:t>
            </w:r>
          </w:p>
        </w:tc>
        <w:tc>
          <w:tcPr>
            <w:tcW w:type="dxa" w:w="2880"/>
          </w:tcPr>
          <w:p>
            <w:r>
              <w:t>Docker镜像构建、多架构构建</w:t>
            </w:r>
          </w:p>
        </w:tc>
        <w:tc>
          <w:tcPr>
            <w:tcW w:type="dxa" w:w="2880"/>
          </w:tcPr>
          <w:p>
            <w:r>
              <w:t>Docker BuildKit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集成测试、E2E测试</w:t>
            </w:r>
          </w:p>
        </w:tc>
        <w:tc>
          <w:tcPr>
            <w:tcW w:type="dxa" w:w="2880"/>
          </w:tcPr>
          <w:p>
            <w:r>
              <w:t>Pytest、Playwright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分环境部署（金丝雀/蓝绿）</w:t>
            </w:r>
          </w:p>
        </w:tc>
        <w:tc>
          <w:tcPr>
            <w:tcW w:type="dxa" w:w="2880"/>
          </w:tcPr>
          <w:p>
            <w:r>
              <w:t>ArgoCD</w:t>
            </w:r>
          </w:p>
        </w:tc>
      </w:tr>
    </w:tbl>
    <w:p>
      <w:r>
        <w:t>**CI/CD流水线设计**：</w:t>
      </w:r>
    </w:p>
    <w:p>
      <w:pPr>
        <w:ind w:left="432"/>
      </w:pPr>
      <w:r>
        <w:rPr>
          <w:rFonts w:ascii="Consolas" w:hAnsi="Consolas"/>
          <w:sz w:val="18"/>
        </w:rPr>
        <w:t>代码提交 → Lint检查 → 单元测试 → 安全扫描 → 构建镜像</w:t>
        <w:br/>
        <w:t xml:space="preserve">    ↓</w:t>
        <w:br/>
        <w:t>测试环境部署 → 集成测试 → E2E测试 → 性能测试</w:t>
        <w:br/>
        <w:t xml:space="preserve">    ↓</w:t>
        <w:br/>
        <w:t>预生产环境部署 → 验收测试</w:t>
        <w:br/>
        <w:t xml:space="preserve">    ↓</w:t>
        <w:br/>
        <w:t>生产环境部署 → 监控验证</w:t>
      </w:r>
    </w:p>
    <w:p/>
    <w:p>
      <w:pPr>
        <w:pStyle w:val="Heading3"/>
      </w:pPr>
      <w:r>
        <w:t>3.2 容器化改进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最小镜像</w:t>
            </w:r>
          </w:p>
        </w:tc>
        <w:tc>
          <w:tcPr>
            <w:tcW w:type="dxa" w:w="2880"/>
          </w:tcPr>
          <w:p>
            <w:r>
              <w:t>多阶段构建、减小镜像体积</w:t>
            </w:r>
          </w:p>
        </w:tc>
        <w:tc>
          <w:tcPr>
            <w:tcW w:type="dxa" w:w="2880"/>
          </w:tcPr>
          <w:p>
            <w:r>
              <w:t>加快部署</w:t>
            </w:r>
          </w:p>
        </w:tc>
      </w:tr>
      <w:tr>
        <w:tc>
          <w:tcPr>
            <w:tcW w:type="dxa" w:w="2880"/>
          </w:tcPr>
          <w:p>
            <w:r>
              <w:t>健康检查</w:t>
            </w:r>
          </w:p>
        </w:tc>
        <w:tc>
          <w:tcPr>
            <w:tcW w:type="dxa" w:w="2880"/>
          </w:tcPr>
          <w:p>
            <w:r>
              <w:t>容器健康检查配置</w:t>
            </w:r>
          </w:p>
        </w:tc>
        <w:tc>
          <w:tcPr>
            <w:tcW w:type="dxa" w:w="2880"/>
          </w:tcPr>
          <w:p>
            <w:r>
              <w:t>自动恢复</w:t>
            </w:r>
          </w:p>
        </w:tc>
      </w:tr>
      <w:tr>
        <w:tc>
          <w:tcPr>
            <w:tcW w:type="dxa" w:w="2880"/>
          </w:tcPr>
          <w:p>
            <w:r>
              <w:t>日志收集</w:t>
            </w:r>
          </w:p>
        </w:tc>
        <w:tc>
          <w:tcPr>
            <w:tcW w:type="dxa" w:w="2880"/>
          </w:tcPr>
          <w:p>
            <w:r>
              <w:t>统一日志收集方案</w:t>
            </w:r>
          </w:p>
        </w:tc>
        <w:tc>
          <w:tcPr>
            <w:tcW w:type="dxa" w:w="2880"/>
          </w:tcPr>
          <w:p>
            <w:r>
              <w:t>便于排查</w:t>
            </w:r>
          </w:p>
        </w:tc>
      </w:tr>
      <w:tr>
        <w:tc>
          <w:tcPr>
            <w:tcW w:type="dxa" w:w="2880"/>
          </w:tcPr>
          <w:p>
            <w:r>
              <w:t>资源限制</w:t>
            </w:r>
          </w:p>
        </w:tc>
        <w:tc>
          <w:tcPr>
            <w:tcW w:type="dxa" w:w="2880"/>
          </w:tcPr>
          <w:p>
            <w:r>
              <w:t>合理的CPU/内存限制</w:t>
            </w:r>
          </w:p>
        </w:tc>
        <w:tc>
          <w:tcPr>
            <w:tcW w:type="dxa" w:w="2880"/>
          </w:tcPr>
          <w:p>
            <w:r>
              <w:t>资源隔离</w:t>
            </w:r>
          </w:p>
        </w:tc>
      </w:tr>
      <w:tr>
        <w:tc>
          <w:tcPr>
            <w:tcW w:type="dxa" w:w="2880"/>
          </w:tcPr>
          <w:p>
            <w:r>
              <w:t>镜像扫描</w:t>
            </w:r>
          </w:p>
        </w:tc>
        <w:tc>
          <w:tcPr>
            <w:tcW w:type="dxa" w:w="2880"/>
          </w:tcPr>
          <w:p>
            <w:r>
              <w:t>构建后自动漏洞扫描</w:t>
            </w:r>
          </w:p>
        </w:tc>
        <w:tc>
          <w:tcPr>
            <w:tcW w:type="dxa" w:w="2880"/>
          </w:tcPr>
          <w:p>
            <w:r>
              <w:t>安全合规</w:t>
            </w:r>
          </w:p>
        </w:tc>
      </w:tr>
    </w:tbl>
    <w:p>
      <w:r>
        <w:t>**Dockerfile最佳实践**：</w:t>
      </w:r>
    </w:p>
    <w:p>
      <w:pPr>
        <w:ind w:left="432"/>
      </w:pPr>
      <w:r>
        <w:rPr>
          <w:rFonts w:ascii="Consolas" w:hAnsi="Consolas"/>
          <w:sz w:val="18"/>
        </w:rPr>
        <w:t># 多阶段构建示例</w:t>
        <w:br/>
        <w:t>FROM python:3.11-slim AS builder</w:t>
        <w:br/>
        <w:t>WORKDIR /app</w:t>
        <w:br/>
        <w:t>COPY requirements.txt .</w:t>
        <w:br/>
        <w:t>RUN pip install --no-cache-dir -r requirements.txt</w:t>
        <w:br/>
        <w:br/>
        <w:t>FROM python:3.11-slim</w:t>
        <w:br/>
        <w:t>WORKDIR /app</w:t>
        <w:br/>
        <w:t>COPY --from=builder /usr/local/lib/python3.11/site-packages /usr/local/lib/python3.11/site-packages</w:t>
        <w:br/>
        <w:t>COPY --from=builder /app .</w:t>
        <w:br/>
        <w:t>RUN useradd -m appuser &amp;&amp; chown -R appuser:appuser /app</w:t>
        <w:br/>
        <w:t>USER appuser</w:t>
        <w:br/>
        <w:t>CMD ["gunicorn", "-c", "gunicorn.conf.py", "main:app"]</w:t>
      </w:r>
    </w:p>
    <w:p/>
    <w:p>
      <w:pPr>
        <w:pStyle w:val="Heading3"/>
      </w:pPr>
      <w:r>
        <w:t>3.3 部署策略改进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滚动更新</w:t>
            </w:r>
          </w:p>
        </w:tc>
        <w:tc>
          <w:tcPr>
            <w:tcW w:type="dxa" w:w="2880"/>
          </w:tcPr>
          <w:p>
            <w:r>
              <w:t>无状态服务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蓝绿部署</w:t>
            </w:r>
          </w:p>
        </w:tc>
        <w:tc>
          <w:tcPr>
            <w:tcW w:type="dxa" w:w="2880"/>
          </w:tcPr>
          <w:p>
            <w:r>
              <w:t>有状态服务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金丝雀发布</w:t>
            </w:r>
          </w:p>
        </w:tc>
        <w:tc>
          <w:tcPr>
            <w:tcW w:type="dxa" w:w="2880"/>
          </w:tcPr>
          <w:p>
            <w:r>
              <w:t>重要版本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功能开关</w:t>
            </w:r>
          </w:p>
        </w:tc>
        <w:tc>
          <w:tcPr>
            <w:tcW w:type="dxa" w:w="2880"/>
          </w:tcPr>
          <w:p>
            <w:r>
              <w:t>新功能测试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</w:tbl>
    <w:p>
      <w:r>
        <w:t>**部署检查清单**：</w:t>
      </w:r>
    </w:p>
    <w:p>
      <w:pPr>
        <w:pStyle w:val="ListBullet"/>
      </w:pPr>
      <w:r>
        <w:t>[ ] 部署前备份</w:t>
      </w:r>
    </w:p>
    <w:p>
      <w:pPr>
        <w:pStyle w:val="ListBullet"/>
      </w:pPr>
      <w:r>
        <w:t>[ ] 数据库迁移脚本测试</w:t>
      </w:r>
    </w:p>
    <w:p>
      <w:pPr>
        <w:pStyle w:val="ListBullet"/>
      </w:pPr>
      <w:r>
        <w:t>[ ] 配置文件验证</w:t>
      </w:r>
    </w:p>
    <w:p>
      <w:pPr>
        <w:pStyle w:val="ListBullet"/>
      </w:pPr>
      <w:r>
        <w:t>[ ] 回滚方案准备</w:t>
      </w:r>
    </w:p>
    <w:p>
      <w:pPr>
        <w:pStyle w:val="ListBullet"/>
      </w:pPr>
      <w:r>
        <w:t>[ ] 监控告警开启</w:t>
      </w:r>
    </w:p>
    <w:p>
      <w:pPr>
        <w:pStyle w:val="ListBullet"/>
      </w:pPr>
      <w:r>
        <w:t>[ ] 通知相关方</w:t>
      </w:r>
    </w:p>
    <w:p/>
    <w:p>
      <w:pPr>
        <w:pStyle w:val="Heading2"/>
      </w:pPr>
      <w:r>
        <w:t>第四部分：文档管理改进</w:t>
      </w:r>
    </w:p>
    <w:p>
      <w:pPr>
        <w:pStyle w:val="Heading3"/>
      </w:pPr>
      <w:r>
        <w:t>4.1 文档体系改进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需求文档</w:t>
            </w:r>
          </w:p>
        </w:tc>
        <w:tc>
          <w:tcPr>
            <w:tcW w:type="dxa" w:w="2160"/>
          </w:tcPr>
          <w:p>
            <w:r>
              <w:t>产品经理</w:t>
            </w:r>
          </w:p>
        </w:tc>
        <w:tc>
          <w:tcPr>
            <w:tcW w:type="dxa" w:w="2160"/>
          </w:tcPr>
          <w:p>
            <w:r>
              <w:t>需求变更时</w:t>
            </w:r>
          </w:p>
        </w:tc>
        <w:tc>
          <w:tcPr>
            <w:tcW w:type="dxa" w:w="2160"/>
          </w:tcPr>
          <w:p>
            <w:r>
              <w:t>Confluence</w:t>
            </w:r>
          </w:p>
        </w:tc>
      </w:tr>
      <w:tr>
        <w:tc>
          <w:tcPr>
            <w:tcW w:type="dxa" w:w="2160"/>
          </w:tcPr>
          <w:p>
            <w:r>
              <w:t>技术设计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>
              <w:t>设计阶段</w:t>
            </w:r>
          </w:p>
        </w:tc>
        <w:tc>
          <w:tcPr>
            <w:tcW w:type="dxa" w:w="2160"/>
          </w:tcPr>
          <w:p>
            <w:r>
              <w:t>Swagger/OpenAPI</w:t>
            </w:r>
          </w:p>
        </w:tc>
      </w:tr>
      <w:tr>
        <w:tc>
          <w:tcPr>
            <w:tcW w:type="dxa" w:w="2160"/>
          </w:tcPr>
          <w:p>
            <w:r>
              <w:t>API文档</w:t>
            </w:r>
          </w:p>
        </w:tc>
        <w:tc>
          <w:tcPr>
            <w:tcW w:type="dxa" w:w="2160"/>
          </w:tcPr>
          <w:p>
            <w:r>
              <w:t>开发人员</w:t>
            </w:r>
          </w:p>
        </w:tc>
        <w:tc>
          <w:tcPr>
            <w:tcW w:type="dxa" w:w="2160"/>
          </w:tcPr>
          <w:p>
            <w:r>
              <w:t>代码提交时</w:t>
            </w:r>
          </w:p>
        </w:tc>
        <w:tc>
          <w:tcPr>
            <w:tcW w:type="dxa" w:w="2160"/>
          </w:tcPr>
          <w:p>
            <w:r>
              <w:t>Swagger自动生成</w:t>
            </w:r>
          </w:p>
        </w:tc>
      </w:tr>
      <w:tr>
        <w:tc>
          <w:tcPr>
            <w:tcW w:type="dxa" w:w="2160"/>
          </w:tcPr>
          <w:p>
            <w:r>
              <w:t>部署文档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部署变更时</w:t>
            </w:r>
          </w:p>
        </w:tc>
        <w:tc>
          <w:tcPr>
            <w:tcW w:type="dxa" w:w="2160"/>
          </w:tcPr>
          <w:p>
            <w:r>
              <w:t>Markdown</w:t>
            </w:r>
          </w:p>
        </w:tc>
      </w:tr>
      <w:tr>
        <w:tc>
          <w:tcPr>
            <w:tcW w:type="dxa" w:w="2160"/>
          </w:tcPr>
          <w:p>
            <w:r>
              <w:t>运维手册</w:t>
            </w:r>
          </w:p>
        </w:tc>
        <w:tc>
          <w:tcPr>
            <w:tcW w:type="dxa" w:w="2160"/>
          </w:tcPr>
          <w:p>
            <w:r>
              <w:t>运维人员</w:t>
            </w:r>
          </w:p>
        </w:tc>
        <w:tc>
          <w:tcPr>
            <w:tcW w:type="dxa" w:w="2160"/>
          </w:tcPr>
          <w:p>
            <w:r>
              <w:t>运维需求时</w:t>
            </w:r>
          </w:p>
        </w:tc>
        <w:tc>
          <w:tcPr>
            <w:tcW w:type="dxa" w:w="2160"/>
          </w:tcPr>
          <w:p>
            <w:r>
              <w:t>Markdown</w:t>
            </w:r>
          </w:p>
        </w:tc>
      </w:tr>
      <w:tr>
        <w:tc>
          <w:tcPr>
            <w:tcW w:type="dxa" w:w="2160"/>
          </w:tcPr>
          <w:p>
            <w:r>
              <w:t>用户手册</w:t>
            </w:r>
          </w:p>
        </w:tc>
        <w:tc>
          <w:tcPr>
            <w:tcW w:type="dxa" w:w="2160"/>
          </w:tcPr>
          <w:p>
            <w:r>
              <w:t>产品经理</w:t>
            </w:r>
          </w:p>
        </w:tc>
        <w:tc>
          <w:tcPr>
            <w:tcW w:type="dxa" w:w="2160"/>
          </w:tcPr>
          <w:p>
            <w:r>
              <w:t>发布时</w:t>
            </w:r>
          </w:p>
        </w:tc>
        <w:tc>
          <w:tcPr>
            <w:tcW w:type="dxa" w:w="2160"/>
          </w:tcPr>
          <w:p>
            <w:r>
              <w:t>GitBook</w:t>
            </w:r>
          </w:p>
        </w:tc>
      </w:tr>
    </w:tbl>
    <w:p>
      <w:pPr>
        <w:pStyle w:val="Heading3"/>
      </w:pPr>
      <w:r>
        <w:t>4.2 文档质量标准</w:t>
      </w:r>
    </w:p>
    <w:p>
      <w:r>
        <w:t>**文档质量检查**：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完整性</w:t>
            </w:r>
          </w:p>
        </w:tc>
        <w:tc>
          <w:tcPr>
            <w:tcW w:type="dxa" w:w="2880"/>
          </w:tcPr>
          <w:p>
            <w:r>
              <w:t>覆盖所有功能</w:t>
            </w:r>
          </w:p>
        </w:tc>
        <w:tc>
          <w:tcPr>
            <w:tcW w:type="dxa" w:w="2880"/>
          </w:tcPr>
          <w:p>
            <w:r>
              <w:t>文档评审</w:t>
            </w:r>
          </w:p>
        </w:tc>
      </w:tr>
      <w:tr>
        <w:tc>
          <w:tcPr>
            <w:tcW w:type="dxa" w:w="2880"/>
          </w:tcPr>
          <w:p>
            <w:r>
              <w:t>准确性</w:t>
            </w:r>
          </w:p>
        </w:tc>
        <w:tc>
          <w:tcPr>
            <w:tcW w:type="dxa" w:w="2880"/>
          </w:tcPr>
          <w:p>
            <w:r>
              <w:t>与实际一致</w:t>
            </w:r>
          </w:p>
        </w:tc>
        <w:tc>
          <w:tcPr>
            <w:tcW w:type="dxa" w:w="2880"/>
          </w:tcPr>
          <w:p>
            <w:r>
              <w:t>对比验证</w:t>
            </w:r>
          </w:p>
        </w:tc>
      </w:tr>
      <w:tr>
        <w:tc>
          <w:tcPr>
            <w:tcW w:type="dxa" w:w="2880"/>
          </w:tcPr>
          <w:p>
            <w:r>
              <w:t>可操作性</w:t>
            </w:r>
          </w:p>
        </w:tc>
        <w:tc>
          <w:tcPr>
            <w:tcW w:type="dxa" w:w="2880"/>
          </w:tcPr>
          <w:p>
            <w:r>
              <w:t>步骤清晰可执行</w:t>
            </w:r>
          </w:p>
        </w:tc>
        <w:tc>
          <w:tcPr>
            <w:tcW w:type="dxa" w:w="2880"/>
          </w:tcPr>
          <w:p>
            <w:r>
              <w:t>新人测试</w:t>
            </w:r>
          </w:p>
        </w:tc>
      </w:tr>
      <w:tr>
        <w:tc>
          <w:tcPr>
            <w:tcW w:type="dxa" w:w="2880"/>
          </w:tcPr>
          <w:p>
            <w:r>
              <w:t>时效性</w:t>
            </w:r>
          </w:p>
        </w:tc>
        <w:tc>
          <w:tcPr>
            <w:tcW w:type="dxa" w:w="2880"/>
          </w:tcPr>
          <w:p>
            <w:r>
              <w:t>与版本同步更新</w:t>
            </w:r>
          </w:p>
        </w:tc>
        <w:tc>
          <w:tcPr>
            <w:tcW w:type="dxa" w:w="2880"/>
          </w:tcPr>
          <w:p>
            <w:r>
              <w:t>版本对照</w:t>
            </w:r>
          </w:p>
        </w:tc>
      </w:tr>
    </w:tbl>
    <w:p/>
    <w:p>
      <w:pPr>
        <w:pStyle w:val="Heading2"/>
      </w:pPr>
      <w:r>
        <w:t>第五部分：持续改进机制</w:t>
      </w:r>
    </w:p>
    <w:p>
      <w:pPr>
        <w:pStyle w:val="Heading3"/>
      </w:pPr>
      <w:r>
        <w:t>5.1 复盘机制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每日站会回顾</w:t>
            </w:r>
          </w:p>
        </w:tc>
        <w:tc>
          <w:tcPr>
            <w:tcW w:type="dxa" w:w="2160"/>
          </w:tcPr>
          <w:p>
            <w:r>
              <w:t>每天</w:t>
            </w:r>
          </w:p>
        </w:tc>
        <w:tc>
          <w:tcPr>
            <w:tcW w:type="dxa" w:w="2160"/>
          </w:tcPr>
          <w:p>
            <w:r>
              <w:t>开发团队</w:t>
            </w:r>
          </w:p>
        </w:tc>
        <w:tc>
          <w:tcPr>
            <w:tcW w:type="dxa" w:w="2160"/>
          </w:tcPr>
          <w:p>
            <w:r>
              <w:t>问题记录</w:t>
            </w:r>
          </w:p>
        </w:tc>
      </w:tr>
      <w:tr>
        <w:tc>
          <w:tcPr>
            <w:tcW w:type="dxa" w:w="2160"/>
          </w:tcPr>
          <w:p>
            <w:r>
              <w:t>Sprint回顾</w:t>
            </w:r>
          </w:p>
        </w:tc>
        <w:tc>
          <w:tcPr>
            <w:tcW w:type="dxa" w:w="2160"/>
          </w:tcPr>
          <w:p>
            <w:r>
              <w:t>每迭代末</w:t>
            </w:r>
          </w:p>
        </w:tc>
        <w:tc>
          <w:tcPr>
            <w:tcW w:type="dxa" w:w="2160"/>
          </w:tcPr>
          <w:p>
            <w:r>
              <w:t>开发团队</w:t>
            </w:r>
          </w:p>
        </w:tc>
        <w:tc>
          <w:tcPr>
            <w:tcW w:type="dxa" w:w="2160"/>
          </w:tcPr>
          <w:p>
            <w:r>
              <w:t>改进措施</w:t>
            </w:r>
          </w:p>
        </w:tc>
      </w:tr>
      <w:tr>
        <w:tc>
          <w:tcPr>
            <w:tcW w:type="dxa" w:w="2160"/>
          </w:tcPr>
          <w:p>
            <w:r>
              <w:t>里程碑复盘</w:t>
            </w:r>
          </w:p>
        </w:tc>
        <w:tc>
          <w:tcPr>
            <w:tcW w:type="dxa" w:w="2160"/>
          </w:tcPr>
          <w:p>
            <w:r>
              <w:t>每个里程碑</w:t>
            </w:r>
          </w:p>
        </w:tc>
        <w:tc>
          <w:tcPr>
            <w:tcW w:type="dxa" w:w="2160"/>
          </w:tcPr>
          <w:p>
            <w:r>
              <w:t>项目组</w:t>
            </w:r>
          </w:p>
        </w:tc>
        <w:tc>
          <w:tcPr>
            <w:tcW w:type="dxa" w:w="2160"/>
          </w:tcPr>
          <w:p>
            <w:r>
              <w:t>经验总结</w:t>
            </w:r>
          </w:p>
        </w:tc>
      </w:tr>
      <w:tr>
        <w:tc>
          <w:tcPr>
            <w:tcW w:type="dxa" w:w="2160"/>
          </w:tcPr>
          <w:p>
            <w:r>
              <w:t>项目复盘</w:t>
            </w:r>
          </w:p>
        </w:tc>
        <w:tc>
          <w:tcPr>
            <w:tcW w:type="dxa" w:w="2160"/>
          </w:tcPr>
          <w:p>
            <w:r>
              <w:t>项目结束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复盘报告</w:t>
            </w:r>
          </w:p>
        </w:tc>
      </w:tr>
    </w:tbl>
    <w:p>
      <w:r>
        <w:t>**复盘模板**：</w:t>
      </w:r>
    </w:p>
    <w:p>
      <w:pPr>
        <w:ind w:left="432"/>
      </w:pPr>
      <w:r>
        <w:rPr>
          <w:rFonts w:ascii="Consolas" w:hAnsi="Consolas"/>
          <w:sz w:val="18"/>
        </w:rPr>
        <w:t>## 复盘会议模板</w:t>
        <w:br/>
        <w:br/>
        <w:t>### 1. 本次迭代回顾</w:t>
        <w:br/>
        <w:t>- 计划完成 vs 实际完成</w:t>
        <w:br/>
        <w:t>- 关键成果</w:t>
        <w:br/>
        <w:br/>
        <w:t>### 2. 做得好</w:t>
        <w:br/>
        <w:t>- 成功的实践</w:t>
        <w:br/>
        <w:br/>
        <w:t>### 3. 需要改进</w:t>
        <w:br/>
        <w:t>- 问题及原因分析</w:t>
        <w:br/>
        <w:br/>
        <w:t>### 4. 改进计划</w:t>
        <w:br/>
        <w:t>- 具体改进措施</w:t>
        <w:br/>
        <w:t>- 负责人</w:t>
        <w:br/>
        <w:t>- 完成时间</w:t>
        <w:br/>
        <w:br/>
        <w:t>### 5. 经验教训</w:t>
        <w:br/>
        <w:t>- 可复用的经验</w:t>
      </w:r>
    </w:p>
    <w:p/>
    <w:p>
      <w:pPr>
        <w:pStyle w:val="Heading3"/>
      </w:pPr>
      <w:r>
        <w:t>5.2 知识积累</w:t>
      </w:r>
    </w:p>
    <w:p>
      <w:r>
        <w:t>**改进建议**：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技术方案</w:t>
            </w:r>
          </w:p>
        </w:tc>
        <w:tc>
          <w:tcPr>
            <w:tcW w:type="dxa" w:w="2880"/>
          </w:tcPr>
          <w:p>
            <w:r>
              <w:t>设计文档</w:t>
            </w:r>
          </w:p>
        </w:tc>
        <w:tc>
          <w:tcPr>
            <w:tcW w:type="dxa" w:w="2880"/>
          </w:tcPr>
          <w:p>
            <w:r>
              <w:t>Confluence/Git</w:t>
            </w:r>
          </w:p>
        </w:tc>
      </w:tr>
      <w:tr>
        <w:tc>
          <w:tcPr>
            <w:tcW w:type="dxa" w:w="2880"/>
          </w:tcPr>
          <w:p>
            <w:r>
              <w:t>踩坑记录</w:t>
            </w:r>
          </w:p>
        </w:tc>
        <w:tc>
          <w:tcPr>
            <w:tcW w:type="dxa" w:w="2880"/>
          </w:tcPr>
          <w:p>
            <w:r>
              <w:t>问题复盘</w:t>
            </w:r>
          </w:p>
        </w:tc>
        <w:tc>
          <w:tcPr>
            <w:tcW w:type="dxa" w:w="2880"/>
          </w:tcPr>
          <w:p>
            <w:r>
              <w:t>知识库</w:t>
            </w:r>
          </w:p>
        </w:tc>
      </w:tr>
      <w:tr>
        <w:tc>
          <w:tcPr>
            <w:tcW w:type="dxa" w:w="2880"/>
          </w:tcPr>
          <w:p>
            <w:r>
              <w:t>最佳实践</w:t>
            </w:r>
          </w:p>
        </w:tc>
        <w:tc>
          <w:tcPr>
            <w:tcW w:type="dxa" w:w="2880"/>
          </w:tcPr>
          <w:p>
            <w:r>
              <w:t>经验总结</w:t>
            </w:r>
          </w:p>
        </w:tc>
        <w:tc>
          <w:tcPr>
            <w:tcW w:type="dxa" w:w="2880"/>
          </w:tcPr>
          <w:p>
            <w:r>
              <w:t>内部Wiki</w:t>
            </w:r>
          </w:p>
        </w:tc>
      </w:tr>
      <w:tr>
        <w:tc>
          <w:tcPr>
            <w:tcW w:type="dxa" w:w="2880"/>
          </w:tcPr>
          <w:p>
            <w:r>
              <w:t>代码片段</w:t>
            </w:r>
          </w:p>
        </w:tc>
        <w:tc>
          <w:tcPr>
            <w:tcW w:type="dxa" w:w="2880"/>
          </w:tcPr>
          <w:p>
            <w:r>
              <w:t>可复用组件</w:t>
            </w:r>
          </w:p>
        </w:tc>
        <w:tc>
          <w:tcPr>
            <w:tcW w:type="dxa" w:w="2880"/>
          </w:tcPr>
          <w:p>
            <w:r>
              <w:t>代码库</w:t>
            </w:r>
          </w:p>
        </w:tc>
      </w:tr>
      <w:tr>
        <w:tc>
          <w:tcPr>
            <w:tcW w:type="dxa" w:w="2880"/>
          </w:tcPr>
          <w:p>
            <w:r>
              <w:t>培训材料</w:t>
            </w:r>
          </w:p>
        </w:tc>
        <w:tc>
          <w:tcPr>
            <w:tcW w:type="dxa" w:w="2880"/>
          </w:tcPr>
          <w:p>
            <w:r>
              <w:t>培训PPT</w:t>
            </w:r>
          </w:p>
        </w:tc>
        <w:tc>
          <w:tcPr>
            <w:tcW w:type="dxa" w:w="2880"/>
          </w:tcPr>
          <w:p>
            <w:r>
              <w:t>共享盘</w:t>
            </w:r>
          </w:p>
        </w:tc>
      </w:tr>
    </w:tbl>
    <w:p/>
    <w:p>
      <w:pPr>
        <w:pStyle w:val="Heading2"/>
      </w:pPr>
      <w:r>
        <w:t>第六部分：总结建议</w:t>
      </w:r>
    </w:p>
    <w:p>
      <w:pPr>
        <w:pStyle w:val="Heading3"/>
      </w:pPr>
      <w:r>
        <w:t>6.1 关键成功因素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明确的需求和范围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待确认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充分的技术准备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进行中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有效的团队协作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待加强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严格的质量控制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待建立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及时的沟通反馈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待完善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完善的风险管理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待建立</w:t>
            </w:r>
          </w:p>
        </w:tc>
      </w:tr>
    </w:tbl>
    <w:p>
      <w:pPr>
        <w:pStyle w:val="Heading3"/>
      </w:pPr>
      <w:r>
        <w:t>6.2 优先改进项</w:t>
      </w:r>
    </w:p>
    <w:p>
      <w:r>
        <w:t>基于项目分析，建议优先实施以下改进：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需求确认和范围边界</w:t>
            </w:r>
          </w:p>
        </w:tc>
        <w:tc>
          <w:tcPr>
            <w:tcW w:type="dxa" w:w="2880"/>
          </w:tcPr>
          <w:p>
            <w:r>
              <w:t>避免后期大范围返工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建立CI/CD流水线</w:t>
            </w:r>
          </w:p>
        </w:tc>
        <w:tc>
          <w:tcPr>
            <w:tcW w:type="dxa" w:w="2880"/>
          </w:tcPr>
          <w:p>
            <w:r>
              <w:t>保障代码质量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许可证合规审计</w:t>
            </w:r>
          </w:p>
        </w:tc>
        <w:tc>
          <w:tcPr>
            <w:tcW w:type="dxa" w:w="2880"/>
          </w:tcPr>
          <w:p>
            <w:r>
              <w:t>规避法律风险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代码规范和质量门禁</w:t>
            </w:r>
          </w:p>
        </w:tc>
        <w:tc>
          <w:tcPr>
            <w:tcW w:type="dxa" w:w="2880"/>
          </w:tcPr>
          <w:p>
            <w:r>
              <w:t>提升代码质量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监控告警体系</w:t>
            </w:r>
          </w:p>
        </w:tc>
        <w:tc>
          <w:tcPr>
            <w:tcW w:type="dxa" w:w="2880"/>
          </w:tcPr>
          <w:p>
            <w:r>
              <w:t>保障系统稳定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文档体系建设</w:t>
            </w:r>
          </w:p>
        </w:tc>
        <w:tc>
          <w:tcPr>
            <w:tcW w:type="dxa" w:w="2880"/>
          </w:tcPr>
          <w:p>
            <w:r>
              <w:t>支撑长期运维</w:t>
            </w:r>
          </w:p>
        </w:tc>
      </w:tr>
    </w:tbl>
    <w:p>
      <w:pPr>
        <w:pStyle w:val="Heading3"/>
      </w:pPr>
      <w:r>
        <w:t>6.3 后续行动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召开Kick-off会议</w:t>
            </w:r>
          </w:p>
        </w:tc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项目启动日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完成许可证审计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建立代码仓库和CI/CD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完成技术债务评估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建立沟通机制</w:t>
            </w:r>
          </w:p>
        </w:tc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项目启动日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制定详细项目计划</w:t>
            </w:r>
          </w:p>
        </w:tc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项目启动日</w:t>
            </w:r>
          </w:p>
        </w:tc>
      </w:tr>
    </w:tbl>
    <w:p/>
    <w:p>
      <w:r>
        <w:t>**文档结束**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