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b/>
          <w:bCs/>
          <w:color w:val="0D6B6B"/>
          <w:spacing w:val="26"/>
          <w:sz w:val="15"/>
          <w:szCs w:val="15"/>
        </w:rPr>
        <w:t xml:space="preserve">DEPARTMENT OF HEALTH · ABU DHABI CLINICAL COST DATA COLLECTION</w:t>
      </w:r>
    </w:p>
    <w:p>
      <w:pPr>
        <w:pStyle w:val="Title"/>
        <w:spacing w:after="120"/>
      </w:pPr>
      <w:r>
        <w:rPr>
          <w:rFonts w:ascii="Segoe UI" w:cs="Segoe UI" w:eastAsia="Segoe UI" w:hAnsi="Segoe UI"/>
          <w:b/>
          <w:bCs/>
          <w:color w:val="14232A"/>
          <w:sz w:val="68"/>
          <w:szCs w:val="68"/>
        </w:rPr>
        <w:t xml:space="preserve">The Fifteen Boxes</w:t>
      </w:r>
    </w:p>
    <w:p>
      <w:pPr>
        <w:spacing w:after="140" w:line="320"/>
      </w:pPr>
      <w:r>
        <w:rPr>
          <w:rFonts w:ascii="Georgia" w:cs="Georgia" w:eastAsia="Georgia" w:hAnsi="Georgia"/>
          <w:b w:val="false"/>
          <w:bCs w:val="false"/>
          <w:i w:val="false"/>
          <w:iCs w:val="false"/>
          <w:color w:val="405058"/>
          <w:sz w:val="24"/>
          <w:szCs w:val="24"/>
        </w:rPr>
        <w:t xml:space="preserve">Every dirham the clinic spends has to land in one of fifteen boxes. This is what each box means, in plain words, with the things we actually buy.</w:t>
      </w:r>
    </w:p>
    <w:p>
      <w:pPr>
        <w:spacing w:after="60"/>
      </w:pPr>
      <w:r>
        <w:rPr>
          <w:rFonts w:ascii="Consolas" w:cs="Consolas" w:eastAsia="Consolas" w:hAnsi="Consolas"/>
          <w:color w:val="6B7C84"/>
          <w:sz w:val="16"/>
          <w:szCs w:val="16"/>
        </w:rPr>
        <w:t xml:space="preserve">Vision Dental Clinic L.L.C     ·     Licence MF4159     ·     DOH Cost Type list</w:t>
      </w:r>
    </w:p>
    <w:p>
      <w:pPr>
        <w:pBdr>
          <w:bottom w:val="single" w:color="14232A" w:sz="16"/>
        </w:pBdr>
        <w:spacing w:after="180" w:before="180"/>
      </w:pPr>
    </w:p>
    <w:tbl>
      <w:tblPr>
        <w:tblW w:type="dxa" w:w="9360"/>
        <w:tblBorders>
          <w:top w:val="none" w:color="FFFFFF" w:sz="0"/>
          <w:left w:val="single" w:color="0D6B6B" w:sz="18"/>
          <w:bottom w:val="none" w:color="FFFFFF" w:sz="0"/>
          <w:right w:val="none" w:color="FFFFFF" w:sz="0"/>
          <w:insideH w:val="none" w:color="FFFFFF" w:sz="0"/>
          <w:insideV w:val="none" w:color="FFFFFF" w:sz="0"/>
        </w:tblBorders>
      </w:tblPr>
      <w:tblGrid>
        <w:gridCol w:w="9360"/>
      </w:tblGrid>
      <w:tr>
        <w:tc>
          <w:tcPr>
            <w:tcW w:type="dxa" w:w="9360"/>
            <w:shd w:fill="E4EFEE" w:color="auto" w:val="clear"/>
            <w:tcMar>
              <w:top w:type="dxa" w:w="170"/>
              <w:left w:type="dxa" w:w="220"/>
              <w:bottom w:type="dxa" w:w="170"/>
              <w:right w:type="dxa" w:w="220"/>
            </w:tcMar>
          </w:tcPr>
          <w:p>
            <w:pPr>
              <w:spacing w:after="0" w:line="300"/>
            </w:pPr>
            <w:r>
              <w:rPr>
                <w:rFonts w:ascii="Georgia" w:cs="Georgia" w:eastAsia="Georgia" w:hAnsi="Georgia"/>
                <w:b/>
                <w:bCs/>
                <w:i w:val="false"/>
                <w:iCs w:val="false"/>
                <w:color w:val="14232A"/>
                <w:sz w:val="22"/>
                <w:szCs w:val="22"/>
              </w:rPr>
              <w:t xml:space="preserve">One expense goes in one box. Never two.</w:t>
            </w:r>
            <w:r>
              <w:br/>
            </w:r>
            <w:r>
              <w:rPr>
                <w:rFonts w:ascii="Georgia" w:cs="Georgia" w:eastAsia="Georgia" w:hAnsi="Georgia"/>
                <w:b w:val="false"/>
                <w:bCs w:val="false"/>
                <w:i w:val="false"/>
                <w:iCs w:val="false"/>
                <w:color w:val="405058"/>
                <w:sz w:val="21"/>
                <w:szCs w:val="21"/>
              </w:rPr>
              <w:t xml:space="preserve">If you can put an invoice in two boxes, it belongs in the one that describes what you bought, not who used it. When you genuinely cannot decide, ask Finance rather than guessing — a wrong box is harder to find later than an unanswered question.</w:t>
            </w:r>
          </w:p>
        </w:tc>
      </w:tr>
    </w:tbl>
    <w:p>
      <w:pPr>
        <w:spacing w:after="260"/>
      </w:pPr>
    </w:p>
    <w:p>
      <w:pPr>
        <w:pStyle w:val="Heading1"/>
        <w:keepNext/>
        <w:keepLines/>
        <w:spacing w:after="0" w:before="340"/>
      </w:pPr>
      <w:r>
        <w:rPr>
          <w:rFonts w:ascii="Segoe UI" w:cs="Segoe UI" w:eastAsia="Segoe UI" w:hAnsi="Segoe UI"/>
          <w:b/>
          <w:bCs/>
          <w:color w:val="14232A"/>
          <w:sz w:val="30"/>
          <w:szCs w:val="30"/>
        </w:rPr>
        <w:t xml:space="preserve">The people we pay</w:t>
      </w:r>
    </w:p>
    <w:p>
      <w:pPr>
        <w:keepNext/>
        <w:spacing w:after="60"/>
      </w:pPr>
      <w:r>
        <w:rPr>
          <w:rFonts w:ascii="Consolas" w:cs="Consolas" w:eastAsia="Consolas" w:hAnsi="Consolas"/>
          <w:b/>
          <w:bCs/>
          <w:color w:val="6B7C84"/>
          <w:sz w:val="17"/>
          <w:szCs w:val="17"/>
        </w:rPr>
        <w:t xml:space="preserve">BOXES 1–4</w:t>
      </w:r>
    </w:p>
    <w:p>
      <w:pPr>
        <w:keepNext/>
        <w:spacing w:after="120" w:line="300"/>
      </w:pPr>
      <w:r>
        <w:rPr>
          <w:rFonts w:ascii="Georgia" w:cs="Georgia" w:eastAsia="Georgia" w:hAnsi="Georgia"/>
          <w:b w:val="false"/>
          <w:bCs w:val="false"/>
          <w:i w:val="false"/>
          <w:iCs w:val="false"/>
          <w:color w:val="405058"/>
          <w:sz w:val="21"/>
          <w:szCs w:val="21"/>
        </w:rPr>
        <w:t xml:space="preserve">Every salary in the clinic sits in one of these four. The only question is what kind of job the person does — not which department pays them.</w:t>
      </w:r>
    </w:p>
    <w:p>
      <w:pPr>
        <w:keepNext/>
        <w:pBdr>
          <w:bottom w:val="single" w:color="14232A" w:sz="10"/>
        </w:pBdr>
        <w:spacing w:after="60" w:before="6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0D6B6B"/>
                <w:sz w:val="28"/>
                <w:szCs w:val="28"/>
              </w:rPr>
              <w:t xml:space="preserve">01</w:t>
            </w:r>
          </w:p>
        </w:tc>
        <w:tc>
          <w:tcPr>
            <w:tcW w:type="dxa" w:w="8600"/>
            <w:tcMar>
              <w:top w:type="dxa" w:w="170"/>
              <w:left w:type="dxa" w:w="240"/>
              <w:bottom w:type="dxa" w:w="170"/>
              <w:right w:type="dxa" w:w="200"/>
            </w:tcMar>
          </w:tcPr>
          <w:p>
            <w:pPr>
              <w:spacing w:after="90"/>
            </w:pPr>
            <w:r>
              <w:rPr>
                <w:rFonts w:ascii="Consolas" w:cs="Consolas" w:eastAsia="Consolas" w:hAnsi="Consolas"/>
                <w:b/>
                <w:bCs/>
                <w:color w:val="0D6B6B"/>
                <w:sz w:val="20"/>
                <w:szCs w:val="20"/>
              </w:rPr>
              <w:t xml:space="preserve">SWNurs</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Nurse salaries</w:t>
            </w:r>
          </w:p>
          <w:p>
            <w:pPr>
              <w:spacing w:after="110" w:line="300"/>
            </w:pPr>
            <w:r>
              <w:rPr>
                <w:rFonts w:ascii="Georgia" w:cs="Georgia" w:eastAsia="Georgia" w:hAnsi="Georgia"/>
                <w:b w:val="false"/>
                <w:bCs w:val="false"/>
                <w:i w:val="false"/>
                <w:iCs w:val="false"/>
                <w:color w:val="405058"/>
                <w:sz w:val="21"/>
                <w:szCs w:val="21"/>
              </w:rPr>
              <w:t xml:space="preserve">Is this person a </w:t>
            </w:r>
            <w:r>
              <w:rPr>
                <w:rFonts w:ascii="Georgia" w:cs="Georgia" w:eastAsia="Georgia" w:hAnsi="Georgia"/>
                <w:b/>
                <w:bCs/>
                <w:i w:val="false"/>
                <w:iCs w:val="false"/>
                <w:color w:val="14232A"/>
                <w:sz w:val="21"/>
                <w:szCs w:val="21"/>
              </w:rPr>
              <w:t xml:space="preserve">registered nurse</w:t>
            </w:r>
            <w:r>
              <w:rPr>
                <w:rFonts w:ascii="Georgia" w:cs="Georgia" w:eastAsia="Georgia" w:hAnsi="Georgia"/>
                <w:b w:val="false"/>
                <w:bCs w:val="false"/>
                <w:i w:val="false"/>
                <w:iCs w:val="false"/>
                <w:color w:val="405058"/>
                <w:sz w:val="21"/>
                <w:szCs w:val="21"/>
              </w:rPr>
              <w:t xml:space="preserve">?</w:t>
            </w:r>
          </w:p>
          <w:p>
            <w:pPr>
              <w:spacing w:after="60" w:before="0"/>
            </w:pPr>
            <w:r>
              <w:rPr>
                <w:rFonts w:ascii="Consolas" w:cs="Consolas" w:eastAsia="Consolas" w:hAnsi="Consolas"/>
                <w:b/>
                <w:bCs/>
                <w:color w:val="6B7C84"/>
                <w:spacing w:val="26"/>
                <w:sz w:val="15"/>
                <w:szCs w:val="15"/>
              </w:rPr>
              <w:t xml:space="preserve">WHO GOES HERE</w:t>
            </w:r>
          </w:p>
          <w:p>
            <w:pPr>
              <w:spacing w:after="110" w:line="290"/>
            </w:pPr>
            <w:r>
              <w:rPr>
                <w:rFonts w:ascii="Segoe UI" w:cs="Segoe UI" w:eastAsia="Segoe UI" w:hAnsi="Segoe UI"/>
                <w:color w:val="405058"/>
                <w:sz w:val="18"/>
                <w:szCs w:val="18"/>
              </w:rPr>
              <w:t xml:space="preserve">Registered nurses</w:t>
            </w:r>
          </w:p>
          <w:p>
            <w:pPr>
              <w:spacing w:after="0" w:line="290"/>
            </w:pPr>
            <w:r>
              <w:rPr>
                <w:rFonts w:ascii="Georgia" w:cs="Georgia" w:eastAsia="Georgia" w:hAnsi="Georgia"/>
                <w:b/>
                <w:bCs/>
                <w:i w:val="false"/>
                <w:iCs w:val="false"/>
                <w:color w:val="8C3A22"/>
                <w:sz w:val="21"/>
                <w:szCs w:val="21"/>
              </w:rPr>
              <w:t xml:space="preserve">Watch out: </w:t>
            </w:r>
            <w:r>
              <w:rPr>
                <w:rFonts w:ascii="Georgia" w:cs="Georgia" w:eastAsia="Georgia" w:hAnsi="Georgia"/>
                <w:b w:val="false"/>
                <w:bCs w:val="false"/>
                <w:i w:val="false"/>
                <w:iCs w:val="false"/>
                <w:color w:val="405058"/>
                <w:sz w:val="21"/>
                <w:szCs w:val="21"/>
              </w:rPr>
              <w:t xml:space="preserve">only people who actually hold a nursing licence. Someone we call a “nurse” in day-to-day speech but who is really a chair-side helper belongs in box 3 or box 4.</w:t>
            </w:r>
          </w:p>
        </w:tc>
      </w:tr>
    </w:tbl>
    <w:p>
      <w:pPr>
        <w:spacing w:after="11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0D6B6B"/>
                <w:sz w:val="28"/>
                <w:szCs w:val="28"/>
              </w:rPr>
              <w:t xml:space="preserve">02</w:t>
            </w:r>
          </w:p>
        </w:tc>
        <w:tc>
          <w:tcPr>
            <w:tcW w:type="dxa" w:w="8600"/>
            <w:tcMar>
              <w:top w:type="dxa" w:w="170"/>
              <w:left w:type="dxa" w:w="240"/>
              <w:bottom w:type="dxa" w:w="170"/>
              <w:right w:type="dxa" w:w="200"/>
            </w:tcMar>
          </w:tcPr>
          <w:p>
            <w:pPr>
              <w:spacing w:after="90"/>
            </w:pPr>
            <w:r>
              <w:rPr>
                <w:rFonts w:ascii="Consolas" w:cs="Consolas" w:eastAsia="Consolas" w:hAnsi="Consolas"/>
                <w:b/>
                <w:bCs/>
                <w:color w:val="0D6B6B"/>
                <w:sz w:val="20"/>
                <w:szCs w:val="20"/>
              </w:rPr>
              <w:t xml:space="preserve">SWDoc</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Dentists’ salaries</w:t>
            </w:r>
          </w:p>
          <w:p>
            <w:pPr>
              <w:spacing w:after="110" w:line="300"/>
            </w:pPr>
            <w:r>
              <w:rPr>
                <w:rFonts w:ascii="Georgia" w:cs="Georgia" w:eastAsia="Georgia" w:hAnsi="Georgia"/>
                <w:b w:val="false"/>
                <w:bCs w:val="false"/>
                <w:i w:val="false"/>
                <w:iCs w:val="false"/>
                <w:color w:val="405058"/>
                <w:sz w:val="21"/>
                <w:szCs w:val="21"/>
              </w:rPr>
              <w:t xml:space="preserve">Is this person a </w:t>
            </w:r>
            <w:r>
              <w:rPr>
                <w:rFonts w:ascii="Georgia" w:cs="Georgia" w:eastAsia="Georgia" w:hAnsi="Georgia"/>
                <w:b/>
                <w:bCs/>
                <w:i w:val="false"/>
                <w:iCs w:val="false"/>
                <w:color w:val="14232A"/>
                <w:sz w:val="21"/>
                <w:szCs w:val="21"/>
              </w:rPr>
              <w:t xml:space="preserve">dentist</w:t>
            </w:r>
            <w:r>
              <w:rPr>
                <w:rFonts w:ascii="Georgia" w:cs="Georgia" w:eastAsia="Georgia" w:hAnsi="Georgia"/>
                <w:b w:val="false"/>
                <w:bCs w:val="false"/>
                <w:i w:val="false"/>
                <w:iCs w:val="false"/>
                <w:color w:val="405058"/>
                <w:sz w:val="21"/>
                <w:szCs w:val="21"/>
              </w:rPr>
              <w:t xml:space="preserve">?</w:t>
            </w:r>
          </w:p>
          <w:p>
            <w:pPr>
              <w:spacing w:after="60" w:before="0"/>
            </w:pPr>
            <w:r>
              <w:rPr>
                <w:rFonts w:ascii="Consolas" w:cs="Consolas" w:eastAsia="Consolas" w:hAnsi="Consolas"/>
                <w:b/>
                <w:bCs/>
                <w:color w:val="6B7C84"/>
                <w:spacing w:val="26"/>
                <w:sz w:val="15"/>
                <w:szCs w:val="15"/>
              </w:rPr>
              <w:t xml:space="preserve">WHO GOES HERE</w:t>
            </w:r>
          </w:p>
          <w:p>
            <w:pPr>
              <w:spacing w:after="110" w:line="290"/>
            </w:pPr>
            <w:r>
              <w:rPr>
                <w:rFonts w:ascii="Segoe UI" w:cs="Segoe UI" w:eastAsia="Segoe UI" w:hAnsi="Segoe UI"/>
                <w:color w:val="405058"/>
                <w:sz w:val="18"/>
                <w:szCs w:val="18"/>
              </w:rPr>
              <w:t xml:space="preserve">Full-time dentists  ·  Part-time dentists  ·  Commissions paid to dentists</w:t>
            </w:r>
          </w:p>
          <w:p>
            <w:pPr>
              <w:spacing w:after="0" w:line="290"/>
            </w:pPr>
            <w:r>
              <w:rPr>
                <w:rFonts w:ascii="Georgia" w:cs="Georgia" w:eastAsia="Georgia" w:hAnsi="Georgia"/>
                <w:b/>
                <w:bCs/>
                <w:i w:val="false"/>
                <w:iCs w:val="false"/>
                <w:color w:val="8C3A22"/>
                <w:sz w:val="21"/>
                <w:szCs w:val="21"/>
              </w:rPr>
              <w:t xml:space="preserve">Don’t forget commission. </w:t>
            </w:r>
            <w:r>
              <w:rPr>
                <w:rFonts w:ascii="Georgia" w:cs="Georgia" w:eastAsia="Georgia" w:hAnsi="Georgia"/>
                <w:b w:val="false"/>
                <w:bCs w:val="false"/>
                <w:i w:val="false"/>
                <w:iCs w:val="false"/>
                <w:color w:val="405058"/>
                <w:sz w:val="21"/>
                <w:szCs w:val="21"/>
              </w:rPr>
              <w:t xml:space="preserve">If a dentist earns a share of what they bill, that share belongs here too — not in Goods &amp; Services. DOH calls this “Department #1”, which for us simply means Dental; a hospital would have many.</w:t>
            </w:r>
          </w:p>
        </w:tc>
      </w:tr>
    </w:tbl>
    <w:p>
      <w:pPr>
        <w:spacing w:after="11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0D6B6B"/>
                <w:sz w:val="28"/>
                <w:szCs w:val="28"/>
              </w:rPr>
              <w:t xml:space="preserve">03</w:t>
            </w:r>
          </w:p>
        </w:tc>
        <w:tc>
          <w:tcPr>
            <w:tcW w:type="dxa" w:w="8600"/>
            <w:tcMar>
              <w:top w:type="dxa" w:w="170"/>
              <w:left w:type="dxa" w:w="240"/>
              <w:bottom w:type="dxa" w:w="170"/>
              <w:right w:type="dxa" w:w="200"/>
            </w:tcMar>
          </w:tcPr>
          <w:p>
            <w:pPr>
              <w:spacing w:after="90"/>
            </w:pPr>
            <w:r>
              <w:rPr>
                <w:rFonts w:ascii="Consolas" w:cs="Consolas" w:eastAsia="Consolas" w:hAnsi="Consolas"/>
                <w:b/>
                <w:bCs/>
                <w:color w:val="0D6B6B"/>
                <w:sz w:val="20"/>
                <w:szCs w:val="20"/>
              </w:rPr>
              <w:t xml:space="preserve">SWAllied</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Clinical support salaries</w:t>
            </w:r>
          </w:p>
          <w:p>
            <w:pPr>
              <w:spacing w:after="110" w:line="300"/>
            </w:pPr>
            <w:r>
              <w:rPr>
                <w:rFonts w:ascii="Georgia" w:cs="Georgia" w:eastAsia="Georgia" w:hAnsi="Georgia"/>
                <w:b w:val="false"/>
                <w:bCs w:val="false"/>
                <w:i w:val="false"/>
                <w:iCs w:val="false"/>
                <w:color w:val="405058"/>
                <w:sz w:val="21"/>
                <w:szCs w:val="21"/>
              </w:rPr>
              <w:t xml:space="preserve">Do they do </w:t>
            </w:r>
            <w:r>
              <w:rPr>
                <w:rFonts w:ascii="Georgia" w:cs="Georgia" w:eastAsia="Georgia" w:hAnsi="Georgia"/>
                <w:b/>
                <w:bCs/>
                <w:i w:val="false"/>
                <w:iCs w:val="false"/>
                <w:color w:val="14232A"/>
                <w:sz w:val="21"/>
                <w:szCs w:val="21"/>
              </w:rPr>
              <w:t xml:space="preserve">clinical work</w:t>
            </w:r>
            <w:r>
              <w:rPr>
                <w:rFonts w:ascii="Georgia" w:cs="Georgia" w:eastAsia="Georgia" w:hAnsi="Georgia"/>
                <w:b w:val="false"/>
                <w:bCs w:val="false"/>
                <w:i w:val="false"/>
                <w:iCs w:val="false"/>
                <w:color w:val="405058"/>
                <w:sz w:val="21"/>
                <w:szCs w:val="21"/>
              </w:rPr>
              <w:t xml:space="preserve">, but they’re not a dentist and not a nurse?</w:t>
            </w:r>
          </w:p>
          <w:p>
            <w:pPr>
              <w:spacing w:after="60" w:before="0"/>
            </w:pPr>
            <w:r>
              <w:rPr>
                <w:rFonts w:ascii="Consolas" w:cs="Consolas" w:eastAsia="Consolas" w:hAnsi="Consolas"/>
                <w:b/>
                <w:bCs/>
                <w:color w:val="6B7C84"/>
                <w:spacing w:val="26"/>
                <w:sz w:val="15"/>
                <w:szCs w:val="15"/>
              </w:rPr>
              <w:t xml:space="preserve">WHO GOES HERE</w:t>
            </w:r>
          </w:p>
          <w:p>
            <w:pPr>
              <w:spacing w:after="110" w:line="290"/>
            </w:pPr>
            <w:r>
              <w:rPr>
                <w:rFonts w:ascii="Segoe UI" w:cs="Segoe UI" w:eastAsia="Segoe UI" w:hAnsi="Segoe UI"/>
                <w:color w:val="405058"/>
                <w:sz w:val="18"/>
                <w:szCs w:val="18"/>
              </w:rPr>
              <w:t xml:space="preserve">Dental assistants  ·  Dental technicians  ·  Radiology assistants  ·  CSSD technician</w:t>
            </w:r>
          </w:p>
          <w:p>
            <w:pPr>
              <w:spacing w:after="0" w:line="290"/>
            </w:pPr>
            <w:r>
              <w:rPr>
                <w:rFonts w:ascii="Georgia" w:cs="Georgia" w:eastAsia="Georgia" w:hAnsi="Georgia"/>
                <w:b w:val="false"/>
                <w:bCs w:val="false"/>
                <w:i w:val="false"/>
                <w:iCs w:val="false"/>
                <w:color w:val="6B7C84"/>
                <w:sz w:val="20"/>
                <w:szCs w:val="20"/>
              </w:rPr>
              <w:t xml:space="preserve">CSSD is the sterilisation department — the person who cleans and sterilises our instruments.</w:t>
            </w:r>
          </w:p>
        </w:tc>
      </w:tr>
    </w:tbl>
    <w:p>
      <w:pPr>
        <w:spacing w:after="11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0D6B6B"/>
                <w:sz w:val="28"/>
                <w:szCs w:val="28"/>
              </w:rPr>
              <w:t xml:space="preserve">04</w:t>
            </w:r>
          </w:p>
        </w:tc>
        <w:tc>
          <w:tcPr>
            <w:tcW w:type="dxa" w:w="8600"/>
            <w:tcMar>
              <w:top w:type="dxa" w:w="170"/>
              <w:left w:type="dxa" w:w="240"/>
              <w:bottom w:type="dxa" w:w="170"/>
              <w:right w:type="dxa" w:w="200"/>
            </w:tcMar>
          </w:tcPr>
          <w:p>
            <w:pPr>
              <w:spacing w:after="90"/>
            </w:pPr>
            <w:r>
              <w:rPr>
                <w:rFonts w:ascii="Consolas" w:cs="Consolas" w:eastAsia="Consolas" w:hAnsi="Consolas"/>
                <w:b/>
                <w:bCs/>
                <w:color w:val="0D6B6B"/>
                <w:sz w:val="20"/>
                <w:szCs w:val="20"/>
              </w:rPr>
              <w:t xml:space="preserve">SWNonClin</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Admin &amp; support salaries</w:t>
            </w:r>
          </w:p>
          <w:p>
            <w:pPr>
              <w:spacing w:after="110" w:line="300"/>
            </w:pPr>
            <w:r>
              <w:rPr>
                <w:rFonts w:ascii="Georgia" w:cs="Georgia" w:eastAsia="Georgia" w:hAnsi="Georgia"/>
                <w:b w:val="false"/>
                <w:bCs w:val="false"/>
                <w:i w:val="false"/>
                <w:iCs w:val="false"/>
                <w:color w:val="405058"/>
                <w:sz w:val="21"/>
                <w:szCs w:val="21"/>
              </w:rPr>
              <w:t xml:space="preserve">Does this person </w:t>
            </w:r>
            <w:r>
              <w:rPr>
                <w:rFonts w:ascii="Georgia" w:cs="Georgia" w:eastAsia="Georgia" w:hAnsi="Georgia"/>
                <w:b/>
                <w:bCs/>
                <w:i w:val="false"/>
                <w:iCs w:val="false"/>
                <w:color w:val="14232A"/>
                <w:sz w:val="21"/>
                <w:szCs w:val="21"/>
              </w:rPr>
              <w:t xml:space="preserve">never treat a patient</w:t>
            </w:r>
            <w:r>
              <w:rPr>
                <w:rFonts w:ascii="Georgia" w:cs="Georgia" w:eastAsia="Georgia" w:hAnsi="Georgia"/>
                <w:b w:val="false"/>
                <w:bCs w:val="false"/>
                <w:i w:val="false"/>
                <w:iCs w:val="false"/>
                <w:color w:val="405058"/>
                <w:sz w:val="21"/>
                <w:szCs w:val="21"/>
              </w:rPr>
              <w:t xml:space="preserve">?</w:t>
            </w:r>
          </w:p>
          <w:p>
            <w:pPr>
              <w:spacing w:after="60" w:before="0"/>
            </w:pPr>
            <w:r>
              <w:rPr>
                <w:rFonts w:ascii="Consolas" w:cs="Consolas" w:eastAsia="Consolas" w:hAnsi="Consolas"/>
                <w:b/>
                <w:bCs/>
                <w:color w:val="6B7C84"/>
                <w:spacing w:val="26"/>
                <w:sz w:val="15"/>
                <w:szCs w:val="15"/>
              </w:rPr>
              <w:t xml:space="preserve">WHO GOES HERE</w:t>
            </w:r>
          </w:p>
          <w:p>
            <w:pPr>
              <w:spacing w:after="110" w:line="290"/>
            </w:pPr>
            <w:r>
              <w:rPr>
                <w:rFonts w:ascii="Segoe UI" w:cs="Segoe UI" w:eastAsia="Segoe UI" w:hAnsi="Segoe UI"/>
                <w:color w:val="405058"/>
                <w:sz w:val="18"/>
                <w:szCs w:val="18"/>
              </w:rPr>
              <w:t xml:space="preserve">Reception  ·  Cashier  ·  Insurance coordinator  ·  Clinic manager  ·  PRO  ·  IT administrator  ·  Finance manager  ·  Marketing executive  ·  Cleaner  ·  Housekeeping  ·  Driver</w:t>
            </w:r>
          </w:p>
          <w:p>
            <w:pPr>
              <w:spacing w:after="0" w:line="290"/>
            </w:pPr>
            <w:r>
              <w:rPr>
                <w:rFonts w:ascii="Georgia" w:cs="Georgia" w:eastAsia="Georgia" w:hAnsi="Georgia"/>
                <w:b/>
                <w:bCs/>
                <w:i w:val="false"/>
                <w:iCs w:val="false"/>
                <w:color w:val="8C3A22"/>
                <w:sz w:val="21"/>
                <w:szCs w:val="21"/>
              </w:rPr>
              <w:t xml:space="preserve">Easy way to remember: </w:t>
            </w:r>
            <w:r>
              <w:rPr>
                <w:rFonts w:ascii="Georgia" w:cs="Georgia" w:eastAsia="Georgia" w:hAnsi="Georgia"/>
                <w:b w:val="false"/>
                <w:bCs w:val="false"/>
                <w:i w:val="false"/>
                <w:iCs w:val="false"/>
                <w:color w:val="405058"/>
                <w:sz w:val="21"/>
                <w:szCs w:val="21"/>
              </w:rPr>
              <w:t xml:space="preserve">if the clinic were a shop instead of a clinic, these jobs would still exist.</w:t>
            </w:r>
          </w:p>
        </w:tc>
      </w:tr>
    </w:tbl>
    <w:p>
      <w:pPr>
        <w:spacing w:after="110"/>
      </w:pPr>
    </w:p>
    <w:p>
      <w:pPr>
        <w:pStyle w:val="Heading1"/>
        <w:keepNext/>
        <w:keepLines/>
        <w:pageBreakBefore/>
        <w:spacing w:after="0" w:before="0"/>
      </w:pPr>
      <w:r>
        <w:rPr>
          <w:rFonts w:ascii="Segoe UI" w:cs="Segoe UI" w:eastAsia="Segoe UI" w:hAnsi="Segoe UI"/>
          <w:b/>
          <w:bCs/>
          <w:color w:val="14232A"/>
          <w:sz w:val="30"/>
          <w:szCs w:val="30"/>
        </w:rPr>
        <w:t xml:space="preserve">What we use on patients</w:t>
      </w:r>
    </w:p>
    <w:p>
      <w:pPr>
        <w:keepNext/>
        <w:spacing w:after="60"/>
      </w:pPr>
      <w:r>
        <w:rPr>
          <w:rFonts w:ascii="Consolas" w:cs="Consolas" w:eastAsia="Consolas" w:hAnsi="Consolas"/>
          <w:b/>
          <w:bCs/>
          <w:color w:val="6B7C84"/>
          <w:sz w:val="17"/>
          <w:szCs w:val="17"/>
        </w:rPr>
        <w:t xml:space="preserve">BOXES 5–10</w:t>
      </w:r>
    </w:p>
    <w:p>
      <w:pPr>
        <w:keepNext/>
        <w:spacing w:after="120" w:line="300"/>
      </w:pPr>
      <w:r>
        <w:rPr>
          <w:rFonts w:ascii="Georgia" w:cs="Georgia" w:eastAsia="Georgia" w:hAnsi="Georgia"/>
          <w:b w:val="false"/>
          <w:bCs w:val="false"/>
          <w:i w:val="false"/>
          <w:iCs w:val="false"/>
          <w:color w:val="405058"/>
          <w:sz w:val="21"/>
          <w:szCs w:val="21"/>
        </w:rPr>
        <w:t xml:space="preserve">Everything that reaches the patient — made for them, taken of them, given to them, or fitted into them.</w:t>
      </w:r>
    </w:p>
    <w:p>
      <w:pPr>
        <w:keepNext/>
        <w:pBdr>
          <w:bottom w:val="single" w:color="14232A" w:sz="10"/>
        </w:pBdr>
        <w:spacing w:after="60" w:before="6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3D5A6C"/>
                <w:sz w:val="28"/>
                <w:szCs w:val="28"/>
              </w:rPr>
              <w:t xml:space="preserve">05</w:t>
            </w:r>
          </w:p>
        </w:tc>
        <w:tc>
          <w:tcPr>
            <w:tcW w:type="dxa" w:w="8600"/>
            <w:tcMar>
              <w:top w:type="dxa" w:w="170"/>
              <w:left w:type="dxa" w:w="240"/>
              <w:bottom w:type="dxa" w:w="170"/>
              <w:right w:type="dxa" w:w="200"/>
            </w:tcMar>
          </w:tcPr>
          <w:p>
            <w:pPr>
              <w:spacing w:after="90"/>
            </w:pPr>
            <w:r>
              <w:rPr>
                <w:rFonts w:ascii="Consolas" w:cs="Consolas" w:eastAsia="Consolas" w:hAnsi="Consolas"/>
                <w:b/>
                <w:bCs/>
                <w:color w:val="3D5A6C"/>
                <w:sz w:val="20"/>
                <w:szCs w:val="20"/>
              </w:rPr>
              <w:t xml:space="preserve">Laboratory</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Lab work</w:t>
            </w:r>
          </w:p>
          <w:p>
            <w:pPr>
              <w:spacing w:after="110" w:line="300"/>
            </w:pPr>
            <w:r>
              <w:rPr>
                <w:rFonts w:ascii="Georgia" w:cs="Georgia" w:eastAsia="Georgia" w:hAnsi="Georgia"/>
                <w:b w:val="false"/>
                <w:bCs w:val="false"/>
                <w:i w:val="false"/>
                <w:iCs w:val="false"/>
                <w:color w:val="405058"/>
                <w:sz w:val="21"/>
                <w:szCs w:val="21"/>
              </w:rPr>
              <w:t xml:space="preserve">Was it </w:t>
            </w:r>
            <w:r>
              <w:rPr>
                <w:rFonts w:ascii="Georgia" w:cs="Georgia" w:eastAsia="Georgia" w:hAnsi="Georgia"/>
                <w:b/>
                <w:bCs/>
                <w:i w:val="false"/>
                <w:iCs w:val="false"/>
                <w:color w:val="14232A"/>
                <w:sz w:val="21"/>
                <w:szCs w:val="21"/>
              </w:rPr>
              <w:t xml:space="preserve">made or tested in a lab</w:t>
            </w:r>
            <w:r>
              <w:rPr>
                <w:rFonts w:ascii="Georgia" w:cs="Georgia" w:eastAsia="Georgia" w:hAnsi="Georgia"/>
                <w:b w:val="false"/>
                <w:bCs w:val="false"/>
                <w:i w:val="false"/>
                <w:iCs w:val="false"/>
                <w:color w:val="405058"/>
                <w:sz w:val="21"/>
                <w:szCs w:val="21"/>
              </w:rPr>
              <w:t xml:space="preserve">?</w:t>
            </w:r>
          </w:p>
          <w:p>
            <w:pPr>
              <w:spacing w:after="60" w:before="0"/>
            </w:pPr>
            <w:r>
              <w:rPr>
                <w:rFonts w:ascii="Consolas" w:cs="Consolas" w:eastAsia="Consolas" w:hAnsi="Consolas"/>
                <w:b/>
                <w:bCs/>
                <w:color w:val="6B7C84"/>
                <w:spacing w:val="26"/>
                <w:sz w:val="15"/>
                <w:szCs w:val="15"/>
              </w:rPr>
              <w:t xml:space="preserve">WHAT GOES HERE</w:t>
            </w:r>
          </w:p>
          <w:p>
            <w:pPr>
              <w:spacing w:after="110" w:line="290"/>
            </w:pPr>
            <w:r>
              <w:rPr>
                <w:rFonts w:ascii="Segoe UI" w:cs="Segoe UI" w:eastAsia="Segoe UI" w:hAnsi="Segoe UI"/>
                <w:color w:val="405058"/>
                <w:sz w:val="18"/>
                <w:szCs w:val="18"/>
              </w:rPr>
              <w:t xml:space="preserve">Dental lab  ·  Haematology lab  ·  Biochemistry lab  ·  Microbiology lab</w:t>
            </w:r>
          </w:p>
          <w:p>
            <w:pPr>
              <w:spacing w:after="0" w:line="290"/>
            </w:pPr>
            <w:r>
              <w:rPr>
                <w:rFonts w:ascii="Georgia" w:cs="Georgia" w:eastAsia="Georgia" w:hAnsi="Georgia"/>
                <w:b w:val="false"/>
                <w:bCs w:val="false"/>
                <w:i w:val="false"/>
                <w:iCs w:val="false"/>
                <w:color w:val="6B7C84"/>
                <w:sz w:val="20"/>
                <w:szCs w:val="20"/>
              </w:rPr>
              <w:t xml:space="preserve">For us this is overwhelmingly dental lab — crowns, bridges, dentures, aligners — whether made in-house or sent out. The medical labs are on the DOH list because hospitals use them.</w:t>
            </w:r>
          </w:p>
        </w:tc>
      </w:tr>
    </w:tbl>
    <w:p>
      <w:pPr>
        <w:spacing w:after="11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3D5A6C"/>
                <w:sz w:val="28"/>
                <w:szCs w:val="28"/>
              </w:rPr>
              <w:t xml:space="preserve">06</w:t>
            </w:r>
          </w:p>
        </w:tc>
        <w:tc>
          <w:tcPr>
            <w:tcW w:type="dxa" w:w="8600"/>
            <w:tcMar>
              <w:top w:type="dxa" w:w="170"/>
              <w:left w:type="dxa" w:w="240"/>
              <w:bottom w:type="dxa" w:w="170"/>
              <w:right w:type="dxa" w:w="200"/>
            </w:tcMar>
          </w:tcPr>
          <w:p>
            <w:pPr>
              <w:spacing w:after="90"/>
            </w:pPr>
            <w:r>
              <w:rPr>
                <w:rFonts w:ascii="Consolas" w:cs="Consolas" w:eastAsia="Consolas" w:hAnsi="Consolas"/>
                <w:b/>
                <w:bCs/>
                <w:color w:val="3D5A6C"/>
                <w:sz w:val="20"/>
                <w:szCs w:val="20"/>
              </w:rPr>
              <w:t xml:space="preserve">Imaging</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X-rays &amp; scans</w:t>
            </w:r>
          </w:p>
          <w:p>
            <w:pPr>
              <w:spacing w:after="110" w:line="300"/>
            </w:pPr>
            <w:r>
              <w:rPr>
                <w:rFonts w:ascii="Georgia" w:cs="Georgia" w:eastAsia="Georgia" w:hAnsi="Georgia"/>
                <w:b w:val="false"/>
                <w:bCs w:val="false"/>
                <w:i w:val="false"/>
                <w:iCs w:val="false"/>
                <w:color w:val="405058"/>
                <w:sz w:val="21"/>
                <w:szCs w:val="21"/>
              </w:rPr>
              <w:t xml:space="preserve">Is it a </w:t>
            </w:r>
            <w:r>
              <w:rPr>
                <w:rFonts w:ascii="Georgia" w:cs="Georgia" w:eastAsia="Georgia" w:hAnsi="Georgia"/>
                <w:b/>
                <w:bCs/>
                <w:i w:val="false"/>
                <w:iCs w:val="false"/>
                <w:color w:val="14232A"/>
                <w:sz w:val="21"/>
                <w:szCs w:val="21"/>
              </w:rPr>
              <w:t xml:space="preserve">picture of the inside of the patient</w:t>
            </w:r>
            <w:r>
              <w:rPr>
                <w:rFonts w:ascii="Georgia" w:cs="Georgia" w:eastAsia="Georgia" w:hAnsi="Georgia"/>
                <w:b w:val="false"/>
                <w:bCs w:val="false"/>
                <w:i w:val="false"/>
                <w:iCs w:val="false"/>
                <w:color w:val="405058"/>
                <w:sz w:val="21"/>
                <w:szCs w:val="21"/>
              </w:rPr>
              <w:t xml:space="preserve">?</w:t>
            </w:r>
          </w:p>
          <w:p>
            <w:pPr>
              <w:spacing w:after="60" w:before="0"/>
            </w:pPr>
            <w:r>
              <w:rPr>
                <w:rFonts w:ascii="Consolas" w:cs="Consolas" w:eastAsia="Consolas" w:hAnsi="Consolas"/>
                <w:b/>
                <w:bCs/>
                <w:color w:val="6B7C84"/>
                <w:spacing w:val="26"/>
                <w:sz w:val="15"/>
                <w:szCs w:val="15"/>
              </w:rPr>
              <w:t xml:space="preserve">WHAT GOES HERE</w:t>
            </w:r>
          </w:p>
          <w:p>
            <w:pPr>
              <w:spacing w:after="110" w:line="290"/>
            </w:pPr>
            <w:r>
              <w:rPr>
                <w:rFonts w:ascii="Segoe UI" w:cs="Segoe UI" w:eastAsia="Segoe UI" w:hAnsi="Segoe UI"/>
                <w:color w:val="405058"/>
                <w:sz w:val="18"/>
                <w:szCs w:val="18"/>
              </w:rPr>
              <w:t xml:space="preserve">X-rays  ·  OPG  ·  CBCT  ·  CT scan  ·  Ultrasound  ·  MRI  ·  Mammography</w:t>
            </w:r>
          </w:p>
          <w:p>
            <w:pPr>
              <w:spacing w:after="0" w:line="290"/>
            </w:pPr>
            <w:r>
              <w:rPr>
                <w:rFonts w:ascii="Georgia" w:cs="Georgia" w:eastAsia="Georgia" w:hAnsi="Georgia"/>
                <w:b w:val="false"/>
                <w:bCs w:val="false"/>
                <w:i w:val="false"/>
                <w:iCs w:val="false"/>
                <w:color w:val="6B7C84"/>
                <w:sz w:val="20"/>
                <w:szCs w:val="20"/>
              </w:rPr>
              <w:t xml:space="preserve">Includes servicing and maintaining the imaging machines.</w:t>
            </w:r>
          </w:p>
        </w:tc>
      </w:tr>
    </w:tbl>
    <w:p>
      <w:pPr>
        <w:spacing w:after="11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3D5A6C"/>
                <w:sz w:val="28"/>
                <w:szCs w:val="28"/>
              </w:rPr>
              <w:t xml:space="preserve">07</w:t>
            </w:r>
          </w:p>
        </w:tc>
        <w:tc>
          <w:tcPr>
            <w:tcW w:type="dxa" w:w="8600"/>
            <w:tcMar>
              <w:top w:type="dxa" w:w="170"/>
              <w:left w:type="dxa" w:w="240"/>
              <w:bottom w:type="dxa" w:w="170"/>
              <w:right w:type="dxa" w:w="200"/>
            </w:tcMar>
          </w:tcPr>
          <w:p>
            <w:pPr>
              <w:spacing w:after="90"/>
            </w:pPr>
            <w:r>
              <w:rPr>
                <w:rFonts w:ascii="Consolas" w:cs="Consolas" w:eastAsia="Consolas" w:hAnsi="Consolas"/>
                <w:b/>
                <w:bCs/>
                <w:color w:val="3D5A6C"/>
                <w:sz w:val="20"/>
                <w:szCs w:val="20"/>
              </w:rPr>
              <w:t xml:space="preserve">Pharmacy</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Medicines</w:t>
            </w:r>
          </w:p>
          <w:p>
            <w:pPr>
              <w:spacing w:after="110" w:line="300"/>
            </w:pPr>
            <w:r>
              <w:rPr>
                <w:rFonts w:ascii="Georgia" w:cs="Georgia" w:eastAsia="Georgia" w:hAnsi="Georgia"/>
                <w:b w:val="false"/>
                <w:bCs w:val="false"/>
                <w:i w:val="false"/>
                <w:iCs w:val="false"/>
                <w:color w:val="405058"/>
                <w:sz w:val="21"/>
                <w:szCs w:val="21"/>
              </w:rPr>
              <w:t xml:space="preserve">Is it a </w:t>
            </w:r>
            <w:r>
              <w:rPr>
                <w:rFonts w:ascii="Georgia" w:cs="Georgia" w:eastAsia="Georgia" w:hAnsi="Georgia"/>
                <w:b/>
                <w:bCs/>
                <w:i w:val="false"/>
                <w:iCs w:val="false"/>
                <w:color w:val="14232A"/>
                <w:sz w:val="21"/>
                <w:szCs w:val="21"/>
              </w:rPr>
              <w:t xml:space="preserve">drug</w:t>
            </w:r>
            <w:r>
              <w:rPr>
                <w:rFonts w:ascii="Georgia" w:cs="Georgia" w:eastAsia="Georgia" w:hAnsi="Georgia"/>
                <w:b w:val="false"/>
                <w:bCs w:val="false"/>
                <w:i w:val="false"/>
                <w:iCs w:val="false"/>
                <w:color w:val="405058"/>
                <w:sz w:val="21"/>
                <w:szCs w:val="21"/>
              </w:rPr>
              <w:t xml:space="preserve">?</w:t>
            </w:r>
          </w:p>
          <w:p>
            <w:pPr>
              <w:spacing w:after="60" w:before="0"/>
            </w:pPr>
            <w:r>
              <w:rPr>
                <w:rFonts w:ascii="Consolas" w:cs="Consolas" w:eastAsia="Consolas" w:hAnsi="Consolas"/>
                <w:b/>
                <w:bCs/>
                <w:color w:val="6B7C84"/>
                <w:spacing w:val="26"/>
                <w:sz w:val="15"/>
                <w:szCs w:val="15"/>
              </w:rPr>
              <w:t xml:space="preserve">WHAT GOES HERE</w:t>
            </w:r>
          </w:p>
          <w:p>
            <w:pPr>
              <w:spacing w:after="0" w:line="290"/>
            </w:pPr>
            <w:r>
              <w:rPr>
                <w:rFonts w:ascii="Segoe UI" w:cs="Segoe UI" w:eastAsia="Segoe UI" w:hAnsi="Segoe UI"/>
                <w:color w:val="405058"/>
                <w:sz w:val="18"/>
                <w:szCs w:val="18"/>
              </w:rPr>
              <w:t xml:space="preserve">Medicine cost  ·  Pharmacy supplies</w:t>
            </w:r>
          </w:p>
        </w:tc>
      </w:tr>
    </w:tbl>
    <w:p>
      <w:pPr>
        <w:spacing w:after="11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3D5A6C"/>
                <w:sz w:val="28"/>
                <w:szCs w:val="28"/>
              </w:rPr>
              <w:t xml:space="preserve">08</w:t>
            </w:r>
          </w:p>
        </w:tc>
        <w:tc>
          <w:tcPr>
            <w:tcW w:type="dxa" w:w="8600"/>
            <w:tcMar>
              <w:top w:type="dxa" w:w="170"/>
              <w:left w:type="dxa" w:w="240"/>
              <w:bottom w:type="dxa" w:w="170"/>
              <w:right w:type="dxa" w:w="200"/>
            </w:tcMar>
          </w:tcPr>
          <w:p>
            <w:pPr>
              <w:spacing w:after="90"/>
            </w:pPr>
            <w:r>
              <w:rPr>
                <w:rFonts w:ascii="Consolas" w:cs="Consolas" w:eastAsia="Consolas" w:hAnsi="Consolas"/>
                <w:b/>
                <w:bCs/>
                <w:color w:val="3D5A6C"/>
                <w:sz w:val="20"/>
                <w:szCs w:val="20"/>
              </w:rPr>
              <w:t xml:space="preserve">Prostheses</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Things fitted into the patient</w:t>
            </w:r>
          </w:p>
          <w:p>
            <w:pPr>
              <w:spacing w:after="110" w:line="300"/>
            </w:pPr>
            <w:r>
              <w:rPr>
                <w:rFonts w:ascii="Georgia" w:cs="Georgia" w:eastAsia="Georgia" w:hAnsi="Georgia"/>
                <w:b w:val="false"/>
                <w:bCs w:val="false"/>
                <w:i w:val="false"/>
                <w:iCs w:val="false"/>
                <w:color w:val="405058"/>
                <w:sz w:val="21"/>
                <w:szCs w:val="21"/>
              </w:rPr>
              <w:t xml:space="preserve">Does the patient </w:t>
            </w:r>
            <w:r>
              <w:rPr>
                <w:rFonts w:ascii="Georgia" w:cs="Georgia" w:eastAsia="Georgia" w:hAnsi="Georgia"/>
                <w:b/>
                <w:bCs/>
                <w:i w:val="false"/>
                <w:iCs w:val="false"/>
                <w:color w:val="14232A"/>
                <w:sz w:val="21"/>
                <w:szCs w:val="21"/>
              </w:rPr>
              <w:t xml:space="preserve">walk out with it in their mouth</w:t>
            </w:r>
            <w:r>
              <w:rPr>
                <w:rFonts w:ascii="Georgia" w:cs="Georgia" w:eastAsia="Georgia" w:hAnsi="Georgia"/>
                <w:b w:val="false"/>
                <w:bCs w:val="false"/>
                <w:i w:val="false"/>
                <w:iCs w:val="false"/>
                <w:color w:val="405058"/>
                <w:sz w:val="21"/>
                <w:szCs w:val="21"/>
              </w:rPr>
              <w:t xml:space="preserve">?</w:t>
            </w:r>
          </w:p>
          <w:p>
            <w:pPr>
              <w:spacing w:after="60" w:before="0"/>
            </w:pPr>
            <w:r>
              <w:rPr>
                <w:rFonts w:ascii="Consolas" w:cs="Consolas" w:eastAsia="Consolas" w:hAnsi="Consolas"/>
                <w:b/>
                <w:bCs/>
                <w:color w:val="6B7C84"/>
                <w:spacing w:val="26"/>
                <w:sz w:val="15"/>
                <w:szCs w:val="15"/>
              </w:rPr>
              <w:t xml:space="preserve">WHAT GOES HERE</w:t>
            </w:r>
          </w:p>
          <w:p>
            <w:pPr>
              <w:spacing w:after="0" w:line="290"/>
            </w:pPr>
            <w:r>
              <w:rPr>
                <w:rFonts w:ascii="Segoe UI" w:cs="Segoe UI" w:eastAsia="Segoe UI" w:hAnsi="Segoe UI"/>
                <w:color w:val="405058"/>
                <w:sz w:val="18"/>
                <w:szCs w:val="18"/>
              </w:rPr>
              <w:t xml:space="preserve">Dental implant screws  ·  Abutments  ·  Crown caps  ·  Braces  ·  Retainers</w:t>
            </w:r>
          </w:p>
        </w:tc>
      </w:tr>
    </w:tbl>
    <w:p>
      <w:pPr>
        <w:spacing w:after="11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3D5A6C"/>
                <w:sz w:val="28"/>
                <w:szCs w:val="28"/>
              </w:rPr>
              <w:t xml:space="preserve">09</w:t>
            </w:r>
          </w:p>
        </w:tc>
        <w:tc>
          <w:tcPr>
            <w:tcW w:type="dxa" w:w="8600"/>
            <w:tcMar>
              <w:top w:type="dxa" w:w="170"/>
              <w:left w:type="dxa" w:w="240"/>
              <w:bottom w:type="dxa" w:w="170"/>
              <w:right w:type="dxa" w:w="200"/>
            </w:tcMar>
          </w:tcPr>
          <w:p>
            <w:pPr>
              <w:spacing w:after="90"/>
            </w:pPr>
            <w:r>
              <w:rPr>
                <w:rFonts w:ascii="Consolas" w:cs="Consolas" w:eastAsia="Consolas" w:hAnsi="Consolas"/>
                <w:b/>
                <w:bCs/>
                <w:color w:val="3D5A6C"/>
                <w:sz w:val="20"/>
                <w:szCs w:val="20"/>
              </w:rPr>
              <w:t xml:space="preserve">MS</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Clinical consumables</w:t>
            </w:r>
          </w:p>
          <w:p>
            <w:pPr>
              <w:spacing w:after="110" w:line="300"/>
            </w:pPr>
            <w:r>
              <w:rPr>
                <w:rFonts w:ascii="Georgia" w:cs="Georgia" w:eastAsia="Georgia" w:hAnsi="Georgia"/>
                <w:b w:val="false"/>
                <w:bCs w:val="false"/>
                <w:i w:val="false"/>
                <w:iCs w:val="false"/>
                <w:color w:val="405058"/>
                <w:sz w:val="21"/>
                <w:szCs w:val="21"/>
              </w:rPr>
              <w:t xml:space="preserve">Is it </w:t>
            </w:r>
            <w:r>
              <w:rPr>
                <w:rFonts w:ascii="Georgia" w:cs="Georgia" w:eastAsia="Georgia" w:hAnsi="Georgia"/>
                <w:b/>
                <w:bCs/>
                <w:i w:val="false"/>
                <w:iCs w:val="false"/>
                <w:color w:val="14232A"/>
                <w:sz w:val="21"/>
                <w:szCs w:val="21"/>
              </w:rPr>
              <w:t xml:space="preserve">single-use, clinical, and binned</w:t>
            </w:r>
            <w:r>
              <w:rPr>
                <w:rFonts w:ascii="Georgia" w:cs="Georgia" w:eastAsia="Georgia" w:hAnsi="Georgia"/>
                <w:b w:val="false"/>
                <w:bCs w:val="false"/>
                <w:i w:val="false"/>
                <w:iCs w:val="false"/>
                <w:color w:val="405058"/>
                <w:sz w:val="21"/>
                <w:szCs w:val="21"/>
              </w:rPr>
              <w:t xml:space="preserve"> at the end of the appointment?</w:t>
            </w:r>
          </w:p>
          <w:p>
            <w:pPr>
              <w:spacing w:after="60" w:before="0"/>
            </w:pPr>
            <w:r>
              <w:rPr>
                <w:rFonts w:ascii="Consolas" w:cs="Consolas" w:eastAsia="Consolas" w:hAnsi="Consolas"/>
                <w:b/>
                <w:bCs/>
                <w:color w:val="6B7C84"/>
                <w:spacing w:val="26"/>
                <w:sz w:val="15"/>
                <w:szCs w:val="15"/>
              </w:rPr>
              <w:t xml:space="preserve">WHAT GOES HERE</w:t>
            </w:r>
          </w:p>
          <w:p>
            <w:pPr>
              <w:spacing w:after="110" w:line="290"/>
            </w:pPr>
            <w:r>
              <w:rPr>
                <w:rFonts w:ascii="Segoe UI" w:cs="Segoe UI" w:eastAsia="Segoe UI" w:hAnsi="Segoe UI"/>
                <w:color w:val="405058"/>
                <w:sz w:val="18"/>
                <w:szCs w:val="18"/>
              </w:rPr>
              <w:t xml:space="preserve">Gloves  ·  Masks  ·  Gowns  ·  Caps  ·  Shoe covers  ·  Syringes  ·  Needles  ·  Drapes  ·  Gauze  ·  Cotton  ·  Tapes  ·  Blades  ·  Sutures  ·  Stitches  ·  Antiseptics  ·  IV sets  ·  Oxygen masks  ·  Test strips</w:t>
            </w:r>
          </w:p>
          <w:p>
            <w:pPr>
              <w:spacing w:after="0" w:line="290"/>
            </w:pPr>
            <w:r>
              <w:rPr>
                <w:rFonts w:ascii="Georgia" w:cs="Georgia" w:eastAsia="Georgia" w:hAnsi="Georgia"/>
                <w:b w:val="false"/>
                <w:bCs w:val="false"/>
                <w:i w:val="false"/>
                <w:iCs w:val="false"/>
                <w:color w:val="6B7C84"/>
                <w:sz w:val="20"/>
                <w:szCs w:val="20"/>
              </w:rPr>
              <w:t xml:space="preserve">“MS” stands for Medical &amp; Surgical Supplies.</w:t>
            </w:r>
          </w:p>
        </w:tc>
      </w:tr>
    </w:tbl>
    <w:p>
      <w:pPr>
        <w:spacing w:after="11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3D5A6C"/>
                <w:sz w:val="28"/>
                <w:szCs w:val="28"/>
              </w:rPr>
              <w:t xml:space="preserve">10</w:t>
            </w:r>
          </w:p>
        </w:tc>
        <w:tc>
          <w:tcPr>
            <w:tcW w:type="dxa" w:w="8600"/>
            <w:tcMar>
              <w:top w:type="dxa" w:w="170"/>
              <w:left w:type="dxa" w:w="240"/>
              <w:bottom w:type="dxa" w:w="170"/>
              <w:right w:type="dxa" w:w="200"/>
            </w:tcMar>
          </w:tcPr>
          <w:p>
            <w:pPr>
              <w:spacing w:after="90"/>
            </w:pPr>
            <w:r>
              <w:rPr>
                <w:rFonts w:ascii="Consolas" w:cs="Consolas" w:eastAsia="Consolas" w:hAnsi="Consolas"/>
                <w:b/>
                <w:bCs/>
                <w:color w:val="3D5A6C"/>
                <w:sz w:val="20"/>
                <w:szCs w:val="20"/>
              </w:rPr>
              <w:t xml:space="preserve">Hotel</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Feeding &amp; transporting patients</w:t>
            </w:r>
          </w:p>
          <w:p>
            <w:pPr>
              <w:spacing w:after="110" w:line="300"/>
            </w:pPr>
            <w:r>
              <w:rPr>
                <w:rFonts w:ascii="Georgia" w:cs="Georgia" w:eastAsia="Georgia" w:hAnsi="Georgia"/>
                <w:b w:val="false"/>
                <w:bCs w:val="false"/>
                <w:i w:val="false"/>
                <w:iCs w:val="false"/>
                <w:color w:val="405058"/>
                <w:sz w:val="21"/>
                <w:szCs w:val="21"/>
              </w:rPr>
              <w:t xml:space="preserve">Did we </w:t>
            </w:r>
            <w:r>
              <w:rPr>
                <w:rFonts w:ascii="Georgia" w:cs="Georgia" w:eastAsia="Georgia" w:hAnsi="Georgia"/>
                <w:b/>
                <w:bCs/>
                <w:i w:val="false"/>
                <w:iCs w:val="false"/>
                <w:color w:val="14232A"/>
                <w:sz w:val="21"/>
                <w:szCs w:val="21"/>
              </w:rPr>
              <w:t xml:space="preserve">feed the patient, or drive them</w:t>
            </w:r>
            <w:r>
              <w:rPr>
                <w:rFonts w:ascii="Georgia" w:cs="Georgia" w:eastAsia="Georgia" w:hAnsi="Georgia"/>
                <w:b w:val="false"/>
                <w:bCs w:val="false"/>
                <w:i w:val="false"/>
                <w:iCs w:val="false"/>
                <w:color w:val="405058"/>
                <w:sz w:val="21"/>
                <w:szCs w:val="21"/>
              </w:rPr>
              <w:t xml:space="preserve">?</w:t>
            </w:r>
          </w:p>
          <w:p>
            <w:pPr>
              <w:spacing w:after="60" w:before="0"/>
            </w:pPr>
            <w:r>
              <w:rPr>
                <w:rFonts w:ascii="Consolas" w:cs="Consolas" w:eastAsia="Consolas" w:hAnsi="Consolas"/>
                <w:b/>
                <w:bCs/>
                <w:color w:val="6B7C84"/>
                <w:spacing w:val="26"/>
                <w:sz w:val="15"/>
                <w:szCs w:val="15"/>
              </w:rPr>
              <w:t xml:space="preserve">WHAT GOES HERE FOR US</w:t>
            </w:r>
          </w:p>
          <w:p>
            <w:pPr>
              <w:spacing w:after="110" w:line="290"/>
            </w:pPr>
            <w:r>
              <w:rPr>
                <w:rFonts w:ascii="Segoe UI" w:cs="Segoe UI" w:eastAsia="Segoe UI" w:hAnsi="Segoe UI"/>
                <w:color w:val="405058"/>
                <w:sz w:val="18"/>
                <w:szCs w:val="18"/>
              </w:rPr>
              <w:t xml:space="preserve">Patient nutrition  ·  Juice &amp; refreshments  ·  Food  ·  Patient car transport</w:t>
            </w:r>
          </w:p>
          <w:p>
            <w:pPr>
              <w:spacing w:after="0" w:line="290"/>
            </w:pPr>
            <w:r>
              <w:rPr>
                <w:rFonts w:ascii="Georgia" w:cs="Georgia" w:eastAsia="Georgia" w:hAnsi="Georgia"/>
                <w:b/>
                <w:bCs/>
                <w:i w:val="false"/>
                <w:iCs w:val="false"/>
                <w:color w:val="8C3A22"/>
                <w:sz w:val="21"/>
                <w:szCs w:val="21"/>
              </w:rPr>
              <w:t xml:space="preserve">The name is misleading. </w:t>
            </w:r>
            <w:r>
              <w:rPr>
                <w:rFonts w:ascii="Georgia" w:cs="Georgia" w:eastAsia="Georgia" w:hAnsi="Georgia"/>
                <w:b w:val="false"/>
                <w:bCs w:val="false"/>
                <w:i w:val="false"/>
                <w:iCs w:val="false"/>
                <w:color w:val="405058"/>
                <w:sz w:val="21"/>
                <w:szCs w:val="21"/>
              </w:rPr>
              <w:t xml:space="preserve">DOH wrote this box for hospitals, so their wording says bedsheets, gowns and TV. We have no beds, so that half doesn’t apply — but the food and patient-transport half very much does. Keep this explanation with the audit file: a reviewer will ask why a clinic with no beds has a “Hotel” figure.</w:t>
            </w:r>
          </w:p>
        </w:tc>
      </w:tr>
    </w:tbl>
    <w:p>
      <w:pPr>
        <w:spacing w:after="110"/>
      </w:pPr>
    </w:p>
    <w:p>
      <w:pPr>
        <w:pStyle w:val="Heading1"/>
        <w:keepNext/>
        <w:keepLines/>
        <w:pageBreakBefore/>
        <w:spacing w:after="0" w:before="0"/>
      </w:pPr>
      <w:r>
        <w:rPr>
          <w:rFonts w:ascii="Segoe UI" w:cs="Segoe UI" w:eastAsia="Segoe UI" w:hAnsi="Segoe UI"/>
          <w:b/>
          <w:bCs/>
          <w:color w:val="14232A"/>
          <w:sz w:val="30"/>
          <w:szCs w:val="30"/>
        </w:rPr>
        <w:t xml:space="preserve">Running the clinic</w:t>
      </w:r>
    </w:p>
    <w:p>
      <w:pPr>
        <w:keepNext/>
        <w:spacing w:after="60"/>
      </w:pPr>
      <w:r>
        <w:rPr>
          <w:rFonts w:ascii="Consolas" w:cs="Consolas" w:eastAsia="Consolas" w:hAnsi="Consolas"/>
          <w:b/>
          <w:bCs/>
          <w:color w:val="6B7C84"/>
          <w:sz w:val="17"/>
          <w:szCs w:val="17"/>
        </w:rPr>
        <w:t xml:space="preserve">BOXES 11–14</w:t>
      </w:r>
    </w:p>
    <w:p>
      <w:pPr>
        <w:keepNext/>
        <w:spacing w:after="120" w:line="300"/>
      </w:pPr>
      <w:r>
        <w:rPr>
          <w:rFonts w:ascii="Georgia" w:cs="Georgia" w:eastAsia="Georgia" w:hAnsi="Georgia"/>
          <w:b w:val="false"/>
          <w:bCs w:val="false"/>
          <w:i w:val="false"/>
          <w:iCs w:val="false"/>
          <w:color w:val="405058"/>
          <w:sz w:val="21"/>
          <w:szCs w:val="21"/>
        </w:rPr>
        <w:t xml:space="preserve">The cost of keeping the doors open, whether or not a single patient walks in.</w:t>
      </w:r>
    </w:p>
    <w:p>
      <w:pPr>
        <w:keepNext/>
        <w:pBdr>
          <w:bottom w:val="single" w:color="14232A" w:sz="10"/>
        </w:pBdr>
        <w:spacing w:after="60" w:before="6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8A6410"/>
                <w:sz w:val="28"/>
                <w:szCs w:val="28"/>
              </w:rPr>
              <w:t xml:space="preserve">11</w:t>
            </w:r>
          </w:p>
        </w:tc>
        <w:tc>
          <w:tcPr>
            <w:tcW w:type="dxa" w:w="8600"/>
            <w:tcMar>
              <w:top w:type="dxa" w:w="170"/>
              <w:left w:type="dxa" w:w="240"/>
              <w:bottom w:type="dxa" w:w="170"/>
              <w:right w:type="dxa" w:w="200"/>
            </w:tcMar>
          </w:tcPr>
          <w:p>
            <w:pPr>
              <w:spacing w:after="90"/>
            </w:pPr>
            <w:r>
              <w:rPr>
                <w:rFonts w:ascii="Consolas" w:cs="Consolas" w:eastAsia="Consolas" w:hAnsi="Consolas"/>
                <w:b/>
                <w:bCs/>
                <w:color w:val="8A6410"/>
                <w:sz w:val="20"/>
                <w:szCs w:val="20"/>
              </w:rPr>
              <w:t xml:space="preserve">GS</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Goods &amp; services</w:t>
            </w:r>
          </w:p>
          <w:p>
            <w:pPr>
              <w:spacing w:after="110" w:line="300"/>
            </w:pPr>
            <w:r>
              <w:rPr>
                <w:rFonts w:ascii="Georgia" w:cs="Georgia" w:eastAsia="Georgia" w:hAnsi="Georgia"/>
                <w:b w:val="false"/>
                <w:bCs w:val="false"/>
                <w:i w:val="false"/>
                <w:iCs w:val="false"/>
                <w:color w:val="405058"/>
                <w:sz w:val="21"/>
                <w:szCs w:val="21"/>
              </w:rPr>
              <w:t xml:space="preserve">Is it an </w:t>
            </w:r>
            <w:r>
              <w:rPr>
                <w:rFonts w:ascii="Georgia" w:cs="Georgia" w:eastAsia="Georgia" w:hAnsi="Georgia"/>
                <w:b/>
                <w:bCs/>
                <w:i w:val="false"/>
                <w:iCs w:val="false"/>
                <w:color w:val="14232A"/>
                <w:sz w:val="21"/>
                <w:szCs w:val="21"/>
              </w:rPr>
              <w:t xml:space="preserve">office or admin running cost</w:t>
            </w:r>
            <w:r>
              <w:rPr>
                <w:rFonts w:ascii="Georgia" w:cs="Georgia" w:eastAsia="Georgia" w:hAnsi="Georgia"/>
                <w:b w:val="false"/>
                <w:bCs w:val="false"/>
                <w:i w:val="false"/>
                <w:iCs w:val="false"/>
                <w:color w:val="405058"/>
                <w:sz w:val="21"/>
                <w:szCs w:val="21"/>
              </w:rPr>
              <w:t xml:space="preserve"> — not clinical, not a salary?</w:t>
            </w:r>
          </w:p>
          <w:p>
            <w:pPr>
              <w:spacing w:after="60" w:before="0"/>
            </w:pPr>
            <w:r>
              <w:rPr>
                <w:rFonts w:ascii="Consolas" w:cs="Consolas" w:eastAsia="Consolas" w:hAnsi="Consolas"/>
                <w:b/>
                <w:bCs/>
                <w:color w:val="6B7C84"/>
                <w:spacing w:val="26"/>
                <w:sz w:val="15"/>
                <w:szCs w:val="15"/>
              </w:rPr>
              <w:t xml:space="preserve">WHAT GOES HERE</w:t>
            </w:r>
          </w:p>
          <w:p>
            <w:pPr>
              <w:spacing w:after="0" w:line="290"/>
            </w:pPr>
            <w:r>
              <w:rPr>
                <w:rFonts w:ascii="Segoe UI" w:cs="Segoe UI" w:eastAsia="Segoe UI" w:hAnsi="Segoe UI"/>
                <w:color w:val="405058"/>
                <w:sz w:val="18"/>
                <w:szCs w:val="18"/>
              </w:rPr>
              <w:t xml:space="preserve">Paper  ·  Printer  ·  Stationery  ·  Uniforms  ·  Furniture  ·  IT hardware  ·  Maintenance &amp; repairs  ·  Pest control  ·  Tasneef audits  ·  Consulting  ·  Software subscriptions  ·  Newspaper  ·  Courier  ·  Petrol  ·  Vehicle renewal  ·  Vehicle insurance  ·  Vehicle maintenance</w:t>
            </w:r>
          </w:p>
        </w:tc>
      </w:tr>
    </w:tbl>
    <w:p>
      <w:pPr>
        <w:spacing w:after="11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8A6410"/>
                <w:sz w:val="28"/>
                <w:szCs w:val="28"/>
              </w:rPr>
              <w:t xml:space="preserve">12</w:t>
            </w:r>
          </w:p>
        </w:tc>
        <w:tc>
          <w:tcPr>
            <w:tcW w:type="dxa" w:w="8600"/>
            <w:tcMar>
              <w:top w:type="dxa" w:w="170"/>
              <w:left w:type="dxa" w:w="240"/>
              <w:bottom w:type="dxa" w:w="170"/>
              <w:right w:type="dxa" w:w="200"/>
            </w:tcMar>
          </w:tcPr>
          <w:p>
            <w:pPr>
              <w:spacing w:after="90"/>
            </w:pPr>
            <w:r>
              <w:rPr>
                <w:rFonts w:ascii="Consolas" w:cs="Consolas" w:eastAsia="Consolas" w:hAnsi="Consolas"/>
                <w:b/>
                <w:bCs/>
                <w:color w:val="8A6410"/>
                <w:sz w:val="20"/>
                <w:szCs w:val="20"/>
              </w:rPr>
              <w:t xml:space="preserve">Depreciation</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Wear and tear</w:t>
            </w:r>
          </w:p>
          <w:p>
            <w:pPr>
              <w:spacing w:after="110" w:line="300"/>
            </w:pPr>
            <w:r>
              <w:rPr>
                <w:rFonts w:ascii="Georgia" w:cs="Georgia" w:eastAsia="Georgia" w:hAnsi="Georgia"/>
                <w:b w:val="false"/>
                <w:bCs w:val="false"/>
                <w:i w:val="false"/>
                <w:iCs w:val="false"/>
                <w:color w:val="405058"/>
                <w:sz w:val="21"/>
                <w:szCs w:val="21"/>
              </w:rPr>
              <w:t xml:space="preserve">Is this an asset </w:t>
            </w:r>
            <w:r>
              <w:rPr>
                <w:rFonts w:ascii="Georgia" w:cs="Georgia" w:eastAsia="Georgia" w:hAnsi="Georgia"/>
                <w:b/>
                <w:bCs/>
                <w:i w:val="false"/>
                <w:iCs w:val="false"/>
                <w:color w:val="14232A"/>
                <w:sz w:val="21"/>
                <w:szCs w:val="21"/>
              </w:rPr>
              <w:t xml:space="preserve">losing value</w:t>
            </w:r>
            <w:r>
              <w:rPr>
                <w:rFonts w:ascii="Georgia" w:cs="Georgia" w:eastAsia="Georgia" w:hAnsi="Georgia"/>
                <w:b w:val="false"/>
                <w:bCs w:val="false"/>
                <w:i w:val="false"/>
                <w:iCs w:val="false"/>
                <w:color w:val="405058"/>
                <w:sz w:val="21"/>
                <w:szCs w:val="21"/>
              </w:rPr>
              <w:t xml:space="preserve"> rather than money leaving the bank?</w:t>
            </w:r>
          </w:p>
          <w:p>
            <w:pPr>
              <w:spacing w:after="60" w:before="0"/>
            </w:pPr>
            <w:r>
              <w:rPr>
                <w:rFonts w:ascii="Consolas" w:cs="Consolas" w:eastAsia="Consolas" w:hAnsi="Consolas"/>
                <w:b/>
                <w:bCs/>
                <w:color w:val="6B7C84"/>
                <w:spacing w:val="26"/>
                <w:sz w:val="15"/>
                <w:szCs w:val="15"/>
              </w:rPr>
              <w:t xml:space="preserve">WHAT GOES HERE</w:t>
            </w:r>
          </w:p>
          <w:p>
            <w:pPr>
              <w:spacing w:after="110" w:line="290"/>
            </w:pPr>
            <w:r>
              <w:rPr>
                <w:rFonts w:ascii="Segoe UI" w:cs="Segoe UI" w:eastAsia="Segoe UI" w:hAnsi="Segoe UI"/>
                <w:color w:val="405058"/>
                <w:sz w:val="18"/>
                <w:szCs w:val="18"/>
              </w:rPr>
              <w:t xml:space="preserve">Medical equipment  ·  IT equipment  ·  Furniture  ·  Vehicles</w:t>
            </w:r>
          </w:p>
          <w:p>
            <w:pPr>
              <w:spacing w:after="0" w:line="290"/>
            </w:pPr>
            <w:r>
              <w:rPr>
                <w:rFonts w:ascii="Georgia" w:cs="Georgia" w:eastAsia="Georgia" w:hAnsi="Georgia"/>
                <w:b w:val="false"/>
                <w:bCs w:val="false"/>
                <w:i w:val="false"/>
                <w:iCs w:val="false"/>
                <w:color w:val="6B7C84"/>
                <w:sz w:val="20"/>
                <w:szCs w:val="20"/>
              </w:rPr>
              <w:t xml:space="preserve">We bought the dental chair once, but it wears out a little every year. That yearly slice is what goes here — no cash actually moves this month.</w:t>
            </w:r>
          </w:p>
        </w:tc>
      </w:tr>
    </w:tbl>
    <w:p>
      <w:pPr>
        <w:spacing w:after="11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8A6410"/>
                <w:sz w:val="28"/>
                <w:szCs w:val="28"/>
              </w:rPr>
              <w:t xml:space="preserve">13</w:t>
            </w:r>
          </w:p>
        </w:tc>
        <w:tc>
          <w:tcPr>
            <w:tcW w:type="dxa" w:w="8600"/>
            <w:tcMar>
              <w:top w:type="dxa" w:w="170"/>
              <w:left w:type="dxa" w:w="240"/>
              <w:bottom w:type="dxa" w:w="170"/>
              <w:right w:type="dxa" w:w="200"/>
            </w:tcMar>
          </w:tcPr>
          <w:p>
            <w:pPr>
              <w:spacing w:after="90"/>
            </w:pPr>
            <w:r>
              <w:rPr>
                <w:rFonts w:ascii="Consolas" w:cs="Consolas" w:eastAsia="Consolas" w:hAnsi="Consolas"/>
                <w:b/>
                <w:bCs/>
                <w:color w:val="8A6410"/>
                <w:sz w:val="20"/>
                <w:szCs w:val="20"/>
              </w:rPr>
              <w:t xml:space="preserve">OHF</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Facility overheads</w:t>
            </w:r>
          </w:p>
          <w:p>
            <w:pPr>
              <w:spacing w:after="110" w:line="300"/>
            </w:pPr>
            <w:r>
              <w:rPr>
                <w:rFonts w:ascii="Georgia" w:cs="Georgia" w:eastAsia="Georgia" w:hAnsi="Georgia"/>
                <w:b w:val="false"/>
                <w:bCs w:val="false"/>
                <w:i w:val="false"/>
                <w:iCs w:val="false"/>
                <w:color w:val="405058"/>
                <w:sz w:val="21"/>
                <w:szCs w:val="21"/>
              </w:rPr>
              <w:t xml:space="preserve">Would we </w:t>
            </w:r>
            <w:r>
              <w:rPr>
                <w:rFonts w:ascii="Georgia" w:cs="Georgia" w:eastAsia="Georgia" w:hAnsi="Georgia"/>
                <w:b/>
                <w:bCs/>
                <w:i w:val="false"/>
                <w:iCs w:val="false"/>
                <w:color w:val="14232A"/>
                <w:sz w:val="21"/>
                <w:szCs w:val="21"/>
              </w:rPr>
              <w:t xml:space="preserve">still pay it on a day with zero patients</w:t>
            </w:r>
            <w:r>
              <w:rPr>
                <w:rFonts w:ascii="Georgia" w:cs="Georgia" w:eastAsia="Georgia" w:hAnsi="Georgia"/>
                <w:b w:val="false"/>
                <w:bCs w:val="false"/>
                <w:i w:val="false"/>
                <w:iCs w:val="false"/>
                <w:color w:val="405058"/>
                <w:sz w:val="21"/>
                <w:szCs w:val="21"/>
              </w:rPr>
              <w:t xml:space="preserve">?</w:t>
            </w:r>
          </w:p>
          <w:p>
            <w:pPr>
              <w:spacing w:after="60" w:before="0"/>
            </w:pPr>
            <w:r>
              <w:rPr>
                <w:rFonts w:ascii="Consolas" w:cs="Consolas" w:eastAsia="Consolas" w:hAnsi="Consolas"/>
                <w:b/>
                <w:bCs/>
                <w:color w:val="6B7C84"/>
                <w:spacing w:val="26"/>
                <w:sz w:val="15"/>
                <w:szCs w:val="15"/>
              </w:rPr>
              <w:t xml:space="preserve">WHAT GOES HERE</w:t>
            </w:r>
          </w:p>
          <w:p>
            <w:pPr>
              <w:spacing w:after="110" w:line="290"/>
            </w:pPr>
            <w:r>
              <w:rPr>
                <w:rFonts w:ascii="Segoe UI" w:cs="Segoe UI" w:eastAsia="Segoe UI" w:hAnsi="Segoe UI"/>
                <w:color w:val="405058"/>
                <w:sz w:val="18"/>
                <w:szCs w:val="18"/>
              </w:rPr>
              <w:t xml:space="preserve">Electricity  ·  Water  ·  Internet  ·  Building rent  ·  Employee insurance renewal  ·  Malpractice insurance renewal</w:t>
            </w:r>
          </w:p>
          <w:p>
            <w:pPr>
              <w:spacing w:after="0" w:line="290"/>
            </w:pPr>
            <w:r>
              <w:rPr>
                <w:rFonts w:ascii="Georgia" w:cs="Georgia" w:eastAsia="Georgia" w:hAnsi="Georgia"/>
                <w:b w:val="false"/>
                <w:bCs w:val="false"/>
                <w:i w:val="false"/>
                <w:iCs w:val="false"/>
                <w:color w:val="6B7C84"/>
                <w:sz w:val="20"/>
                <w:szCs w:val="20"/>
              </w:rPr>
              <w:t xml:space="preserve">OHF = Overhead Cost, Healthcare Facility. The cost of having a building at all.</w:t>
            </w:r>
          </w:p>
        </w:tc>
      </w:tr>
    </w:tbl>
    <w:p>
      <w:pPr>
        <w:spacing w:after="11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8A6410"/>
                <w:sz w:val="28"/>
                <w:szCs w:val="28"/>
              </w:rPr>
              <w:t xml:space="preserve">14</w:t>
            </w:r>
          </w:p>
        </w:tc>
        <w:tc>
          <w:tcPr>
            <w:tcW w:type="dxa" w:w="8600"/>
            <w:tcMar>
              <w:top w:type="dxa" w:w="170"/>
              <w:left w:type="dxa" w:w="240"/>
              <w:bottom w:type="dxa" w:w="170"/>
              <w:right w:type="dxa" w:w="200"/>
            </w:tcMar>
          </w:tcPr>
          <w:p>
            <w:pPr>
              <w:spacing w:after="90"/>
            </w:pPr>
            <w:r>
              <w:rPr>
                <w:rFonts w:ascii="Consolas" w:cs="Consolas" w:eastAsia="Consolas" w:hAnsi="Consolas"/>
                <w:b/>
                <w:bCs/>
                <w:color w:val="8A6410"/>
                <w:sz w:val="20"/>
                <w:szCs w:val="20"/>
              </w:rPr>
              <w:t xml:space="preserve">OHC</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Head office &amp; marketing</w:t>
            </w:r>
          </w:p>
          <w:p>
            <w:pPr>
              <w:spacing w:after="110" w:line="300"/>
            </w:pPr>
            <w:r>
              <w:rPr>
                <w:rFonts w:ascii="Georgia" w:cs="Georgia" w:eastAsia="Georgia" w:hAnsi="Georgia"/>
                <w:b w:val="false"/>
                <w:bCs w:val="false"/>
                <w:i w:val="false"/>
                <w:iCs w:val="false"/>
                <w:color w:val="405058"/>
                <w:sz w:val="21"/>
                <w:szCs w:val="21"/>
              </w:rPr>
              <w:t xml:space="preserve">Is it </w:t>
            </w:r>
            <w:r>
              <w:rPr>
                <w:rFonts w:ascii="Georgia" w:cs="Georgia" w:eastAsia="Georgia" w:hAnsi="Georgia"/>
                <w:b/>
                <w:bCs/>
                <w:i w:val="false"/>
                <w:iCs w:val="false"/>
                <w:color w:val="14232A"/>
                <w:sz w:val="21"/>
                <w:szCs w:val="21"/>
              </w:rPr>
              <w:t xml:space="preserve">promoting or supporting the business</w:t>
            </w:r>
            <w:r>
              <w:rPr>
                <w:rFonts w:ascii="Georgia" w:cs="Georgia" w:eastAsia="Georgia" w:hAnsi="Georgia"/>
                <w:b w:val="false"/>
                <w:bCs w:val="false"/>
                <w:i w:val="false"/>
                <w:iCs w:val="false"/>
                <w:color w:val="405058"/>
                <w:sz w:val="21"/>
                <w:szCs w:val="21"/>
              </w:rPr>
              <w:t xml:space="preserve"> from above clinic level?</w:t>
            </w:r>
          </w:p>
          <w:p>
            <w:pPr>
              <w:spacing w:after="60" w:before="0"/>
            </w:pPr>
            <w:r>
              <w:rPr>
                <w:rFonts w:ascii="Consolas" w:cs="Consolas" w:eastAsia="Consolas" w:hAnsi="Consolas"/>
                <w:b/>
                <w:bCs/>
                <w:color w:val="6B7C84"/>
                <w:spacing w:val="26"/>
                <w:sz w:val="15"/>
                <w:szCs w:val="15"/>
              </w:rPr>
              <w:t xml:space="preserve">WHAT GOES HERE</w:t>
            </w:r>
          </w:p>
          <w:p>
            <w:pPr>
              <w:spacing w:after="110" w:line="290"/>
            </w:pPr>
            <w:r>
              <w:rPr>
                <w:rFonts w:ascii="Segoe UI" w:cs="Segoe UI" w:eastAsia="Segoe UI" w:hAnsi="Segoe UI"/>
                <w:color w:val="405058"/>
                <w:sz w:val="18"/>
                <w:szCs w:val="18"/>
              </w:rPr>
              <w:t xml:space="preserve">Marketing campaigns  ·  Website  ·  Advertising  ·  Training</w:t>
            </w:r>
          </w:p>
          <w:p>
            <w:pPr>
              <w:spacing w:after="0" w:line="290"/>
            </w:pPr>
            <w:r>
              <w:rPr>
                <w:rFonts w:ascii="Georgia" w:cs="Georgia" w:eastAsia="Georgia" w:hAnsi="Georgia"/>
                <w:b w:val="false"/>
                <w:bCs w:val="false"/>
                <w:i w:val="false"/>
                <w:iCs w:val="false"/>
                <w:color w:val="6B7C84"/>
                <w:sz w:val="20"/>
                <w:szCs w:val="20"/>
              </w:rPr>
              <w:t xml:space="preserve">OHC = Overhead Cost, Corporate Office.</w:t>
            </w:r>
          </w:p>
        </w:tc>
      </w:tr>
    </w:tbl>
    <w:p>
      <w:pPr>
        <w:spacing w:after="40"/>
      </w:pPr>
    </w:p>
    <w:p>
      <w:pPr>
        <w:pStyle w:val="Heading1"/>
        <w:keepNext/>
        <w:keepLines/>
        <w:spacing w:after="0" w:before="340"/>
      </w:pPr>
      <w:r>
        <w:rPr>
          <w:rFonts w:ascii="Segoe UI" w:cs="Segoe UI" w:eastAsia="Segoe UI" w:hAnsi="Segoe UI"/>
          <w:b/>
          <w:bCs/>
          <w:color w:val="14232A"/>
          <w:sz w:val="30"/>
          <w:szCs w:val="30"/>
        </w:rPr>
        <w:t xml:space="preserve">The one that doesn’t apply to us</w:t>
      </w:r>
    </w:p>
    <w:p>
      <w:pPr>
        <w:keepNext/>
        <w:spacing w:after="60"/>
      </w:pPr>
      <w:r>
        <w:rPr>
          <w:rFonts w:ascii="Consolas" w:cs="Consolas" w:eastAsia="Consolas" w:hAnsi="Consolas"/>
          <w:b/>
          <w:bCs/>
          <w:color w:val="6B7C84"/>
          <w:sz w:val="17"/>
          <w:szCs w:val="17"/>
        </w:rPr>
        <w:t xml:space="preserve">BOX 15</w:t>
      </w:r>
    </w:p>
    <w:p>
      <w:pPr>
        <w:keepNext/>
        <w:pBdr>
          <w:bottom w:val="single" w:color="14232A" w:sz="10"/>
        </w:pBdr>
        <w:spacing w:after="60" w:before="60"/>
      </w:pPr>
    </w:p>
    <w:tbl>
      <w:tblPr>
        <w:tblW w:type="dxa" w:w="9360"/>
        <w:tblBorders>
          <w:top w:val="single" w:color="DCE4E4" w:sz="4"/>
          <w:left w:val="single" w:color="DCE4E4" w:sz="4"/>
          <w:bottom w:val="single" w:color="DCE4E4" w:sz="4"/>
          <w:right w:val="single" w:color="DCE4E4" w:sz="4"/>
          <w:insideH w:val="none" w:color="FFFFFF" w:sz="0"/>
          <w:insideV w:val="single" w:color="EBF0F0" w:sz="4"/>
        </w:tblBorders>
      </w:tblPr>
      <w:tblGrid>
        <w:gridCol w:w="760"/>
        <w:gridCol w:w="8600"/>
      </w:tblGrid>
      <w:tr>
        <w:trPr>
          <w:cantSplit/>
        </w:trPr>
        <w:tc>
          <w:tcPr>
            <w:tcW w:type="dxa" w:w="760"/>
            <w:shd w:fill="F1F5F5" w:color="auto" w:val="clear"/>
            <w:tcMar>
              <w:top w:type="dxa" w:w="170"/>
              <w:left w:type="dxa" w:w="0"/>
              <w:bottom w:type="dxa" w:w="170"/>
              <w:right w:type="dxa" w:w="0"/>
            </w:tcMar>
          </w:tcPr>
          <w:p>
            <w:pPr>
              <w:spacing w:after="0"/>
              <w:jc w:val="center"/>
            </w:pPr>
            <w:r>
              <w:rPr>
                <w:rFonts w:ascii="Consolas" w:cs="Consolas" w:eastAsia="Consolas" w:hAnsi="Consolas"/>
                <w:b/>
                <w:bCs/>
                <w:color w:val="77878E"/>
                <w:sz w:val="28"/>
                <w:szCs w:val="28"/>
              </w:rPr>
              <w:t xml:space="preserve">15</w:t>
            </w:r>
          </w:p>
        </w:tc>
        <w:tc>
          <w:tcPr>
            <w:tcW w:type="dxa" w:w="8600"/>
            <w:tcMar>
              <w:top w:type="dxa" w:w="170"/>
              <w:left w:type="dxa" w:w="240"/>
              <w:bottom w:type="dxa" w:w="170"/>
              <w:right w:type="dxa" w:w="200"/>
            </w:tcMar>
          </w:tcPr>
          <w:p>
            <w:pPr>
              <w:spacing w:after="90"/>
            </w:pPr>
            <w:r>
              <w:rPr>
                <w:rFonts w:ascii="Consolas" w:cs="Consolas" w:eastAsia="Consolas" w:hAnsi="Consolas"/>
                <w:b/>
                <w:bCs/>
                <w:color w:val="77878E"/>
                <w:sz w:val="20"/>
                <w:szCs w:val="20"/>
              </w:rPr>
              <w:t xml:space="preserve">NABMs</w:t>
            </w:r>
            <w:r>
              <w:rPr>
                <w:rFonts w:ascii="Consolas" w:cs="Consolas" w:eastAsia="Consolas" w:hAnsi="Consolas"/>
                <w:sz w:val="20"/>
                <w:szCs w:val="20"/>
              </w:rPr>
              <w:t xml:space="preserve">   </w:t>
            </w:r>
            <w:r>
              <w:rPr>
                <w:rFonts w:ascii="Segoe UI" w:cs="Segoe UI" w:eastAsia="Segoe UI" w:hAnsi="Segoe UI"/>
                <w:b/>
                <w:bCs/>
                <w:color w:val="14232A"/>
                <w:sz w:val="24"/>
                <w:szCs w:val="24"/>
              </w:rPr>
              <w:t xml:space="preserve">Government mandate adjustment</w:t>
            </w:r>
          </w:p>
          <w:p>
            <w:pPr>
              <w:spacing w:after="60" w:line="300"/>
            </w:pPr>
            <w:r>
              <w:rPr>
                <w:rFonts w:ascii="Georgia" w:cs="Georgia" w:eastAsia="Georgia" w:hAnsi="Georgia"/>
                <w:b w:val="false"/>
                <w:bCs w:val="false"/>
                <w:i w:val="false"/>
                <w:iCs w:val="false"/>
                <w:color w:val="405058"/>
                <w:sz w:val="21"/>
                <w:szCs w:val="21"/>
              </w:rPr>
              <w:t xml:space="preserve">Government-funded insurance adjustments. </w:t>
            </w:r>
            <w:r>
              <w:rPr>
                <w:rFonts w:ascii="Georgia" w:cs="Georgia" w:eastAsia="Georgia" w:hAnsi="Georgia"/>
                <w:b/>
                <w:bCs/>
                <w:i w:val="false"/>
                <w:iCs w:val="false"/>
                <w:color w:val="14232A"/>
                <w:sz w:val="21"/>
                <w:szCs w:val="21"/>
              </w:rPr>
              <w:t xml:space="preserve">Not applicable to us — leave at zero.</w:t>
            </w:r>
          </w:p>
          <w:p>
            <w:pPr>
              <w:spacing w:after="0" w:line="290"/>
            </w:pPr>
            <w:r>
              <w:rPr>
                <w:rFonts w:ascii="Georgia" w:cs="Georgia" w:eastAsia="Georgia" w:hAnsi="Georgia"/>
                <w:b w:val="false"/>
                <w:bCs w:val="false"/>
                <w:i w:val="false"/>
                <w:iCs w:val="false"/>
                <w:color w:val="6B7C84"/>
                <w:sz w:val="20"/>
                <w:szCs w:val="20"/>
              </w:rPr>
              <w:t xml:space="preserve">The full name is Negative Adjustment for Budgeted Mandate Services. It exists for facilities that receive government funding outside normal activity billing. We don’t, so this box stays empty every month.</w:t>
            </w:r>
          </w:p>
        </w:tc>
      </w:tr>
    </w:tbl>
    <w:p>
      <w:pPr>
        <w:pStyle w:val="Heading1"/>
        <w:keepNext/>
        <w:keepLines/>
        <w:spacing w:after="0" w:before="340"/>
      </w:pPr>
      <w:r>
        <w:rPr>
          <w:rFonts w:ascii="Segoe UI" w:cs="Segoe UI" w:eastAsia="Segoe UI" w:hAnsi="Segoe UI"/>
          <w:b/>
          <w:bCs/>
          <w:color w:val="14232A"/>
          <w:sz w:val="30"/>
          <w:szCs w:val="30"/>
        </w:rPr>
        <w:t xml:space="preserve">The four that get confused</w:t>
      </w:r>
    </w:p>
    <w:p>
      <w:pPr>
        <w:keepNext/>
        <w:spacing w:after="120" w:line="300"/>
      </w:pPr>
      <w:r>
        <w:rPr>
          <w:rFonts w:ascii="Georgia" w:cs="Georgia" w:eastAsia="Georgia" w:hAnsi="Georgia"/>
          <w:b w:val="false"/>
          <w:bCs w:val="false"/>
          <w:i w:val="false"/>
          <w:iCs w:val="false"/>
          <w:color w:val="405058"/>
          <w:sz w:val="21"/>
          <w:szCs w:val="21"/>
        </w:rPr>
        <w:t xml:space="preserve">These are the mix-ups that actually happen. Learn these four and the rest look after themselves.</w:t>
      </w:r>
    </w:p>
    <w:p>
      <w:pPr>
        <w:keepNext/>
        <w:pBdr>
          <w:bottom w:val="single" w:color="14232A" w:sz="10"/>
        </w:pBdr>
        <w:spacing w:after="60" w:before="60"/>
      </w:pPr>
    </w:p>
    <w:tbl>
      <w:tblPr>
        <w:tblW w:type="dxa" w:w="9360"/>
        <w:tblBorders>
          <w:top w:val="single" w:color="DCE4E4" w:sz="4"/>
          <w:left w:val="single" w:color="DCE4E4" w:sz="4"/>
          <w:bottom w:val="single" w:color="DCE4E4" w:sz="4"/>
          <w:right w:val="single" w:color="DCE4E4" w:sz="4"/>
          <w:insideH w:val="none" w:color="FFFFFF" w:sz="0"/>
          <w:insideV w:val="none" w:color="FFFFFF" w:sz="0"/>
        </w:tblBorders>
      </w:tblPr>
      <w:tblGrid>
        <w:gridCol w:w="9360"/>
      </w:tblGrid>
      <w:tr>
        <w:trPr>
          <w:cantSplit/>
        </w:trPr>
        <w:tc>
          <w:tcPr>
            <w:tcW w:type="dxa" w:w="9360"/>
            <w:tcMar>
              <w:top w:type="dxa" w:w="190"/>
              <w:left w:type="dxa" w:w="240"/>
              <w:bottom w:type="dxa" w:w="190"/>
              <w:right w:type="dxa" w:w="240"/>
            </w:tcMar>
          </w:tcPr>
          <w:p>
            <w:pPr>
              <w:spacing w:after="80"/>
            </w:pPr>
            <w:r>
              <w:rPr>
                <w:rFonts w:ascii="Segoe UI" w:cs="Segoe UI" w:eastAsia="Segoe UI" w:hAnsi="Segoe UI"/>
                <w:b/>
                <w:bCs/>
                <w:color w:val="14232A"/>
                <w:sz w:val="21"/>
                <w:szCs w:val="21"/>
              </w:rPr>
              <w:t xml:space="preserve">Prostheses or MS?</w:t>
            </w:r>
          </w:p>
          <w:p>
            <w:pPr>
              <w:spacing w:after="90" w:line="300"/>
            </w:pPr>
            <w:r>
              <w:rPr>
                <w:rFonts w:ascii="Georgia" w:cs="Georgia" w:eastAsia="Georgia" w:hAnsi="Georgia"/>
                <w:b w:val="false"/>
                <w:bCs w:val="false"/>
                <w:i w:val="false"/>
                <w:iCs w:val="false"/>
                <w:color w:val="405058"/>
                <w:sz w:val="21"/>
                <w:szCs w:val="21"/>
              </w:rPr>
              <w:t xml:space="preserve">A crown stays in the patient’s mouth. The glove worn while fitting it goes in the bin.</w:t>
            </w:r>
          </w:p>
          <w:p>
            <w:pPr>
              <w:spacing w:after="0"/>
            </w:pPr>
            <w:r>
              <w:rPr>
                <w:rFonts w:ascii="Consolas" w:cs="Consolas" w:eastAsia="Consolas" w:hAnsi="Consolas"/>
                <w:b/>
                <w:bCs/>
                <w:color w:val="0D6B6B"/>
                <w:sz w:val="17"/>
                <w:szCs w:val="17"/>
              </w:rPr>
              <w:t xml:space="preserve">Crown → Prostheses    ·    Glove → MS</w:t>
            </w:r>
          </w:p>
        </w:tc>
      </w:tr>
    </w:tbl>
    <w:p>
      <w:pPr>
        <w:spacing w:after="120"/>
      </w:pPr>
    </w:p>
    <w:tbl>
      <w:tblPr>
        <w:tblW w:type="dxa" w:w="9360"/>
        <w:tblBorders>
          <w:top w:val="single" w:color="DCE4E4" w:sz="4"/>
          <w:left w:val="single" w:color="DCE4E4" w:sz="4"/>
          <w:bottom w:val="single" w:color="DCE4E4" w:sz="4"/>
          <w:right w:val="single" w:color="DCE4E4" w:sz="4"/>
          <w:insideH w:val="none" w:color="FFFFFF" w:sz="0"/>
          <w:insideV w:val="none" w:color="FFFFFF" w:sz="0"/>
        </w:tblBorders>
      </w:tblPr>
      <w:tblGrid>
        <w:gridCol w:w="9360"/>
      </w:tblGrid>
      <w:tr>
        <w:trPr>
          <w:cantSplit/>
        </w:trPr>
        <w:tc>
          <w:tcPr>
            <w:tcW w:type="dxa" w:w="9360"/>
            <w:tcMar>
              <w:top w:type="dxa" w:w="190"/>
              <w:left w:type="dxa" w:w="240"/>
              <w:bottom w:type="dxa" w:w="190"/>
              <w:right w:type="dxa" w:w="240"/>
            </w:tcMar>
          </w:tcPr>
          <w:p>
            <w:pPr>
              <w:spacing w:after="80"/>
            </w:pPr>
            <w:r>
              <w:rPr>
                <w:rFonts w:ascii="Segoe UI" w:cs="Segoe UI" w:eastAsia="Segoe UI" w:hAnsi="Segoe UI"/>
                <w:b/>
                <w:bCs/>
                <w:color w:val="14232A"/>
                <w:sz w:val="21"/>
                <w:szCs w:val="21"/>
              </w:rPr>
              <w:t xml:space="preserve">GS or Depreciation?</w:t>
            </w:r>
          </w:p>
          <w:p>
            <w:pPr>
              <w:spacing w:after="90" w:line="300"/>
            </w:pPr>
            <w:r>
              <w:rPr>
                <w:rFonts w:ascii="Georgia" w:cs="Georgia" w:eastAsia="Georgia" w:hAnsi="Georgia"/>
                <w:b w:val="false"/>
                <w:bCs w:val="false"/>
                <w:i w:val="false"/>
                <w:iCs w:val="false"/>
                <w:color w:val="405058"/>
                <w:sz w:val="21"/>
                <w:szCs w:val="21"/>
              </w:rPr>
              <w:t xml:space="preserve">Furniture and IT hardware appear on both DOH lists. Our house rule: if we expense it in the year we buy it, it’s GS. If we capitalise it and write it down over several years, only the yearly slice goes to Depreciation.</w:t>
            </w:r>
          </w:p>
          <w:p>
            <w:pPr>
              <w:spacing w:after="0"/>
            </w:pPr>
            <w:r>
              <w:rPr>
                <w:rFonts w:ascii="Consolas" w:cs="Consolas" w:eastAsia="Consolas" w:hAnsi="Consolas"/>
                <w:b/>
                <w:bCs/>
                <w:color w:val="0D6B6B"/>
                <w:sz w:val="17"/>
                <w:szCs w:val="17"/>
              </w:rPr>
              <w:t xml:space="preserve">Never both — that double-counts the money</w:t>
            </w:r>
          </w:p>
        </w:tc>
      </w:tr>
    </w:tbl>
    <w:p>
      <w:pPr>
        <w:spacing w:after="120"/>
      </w:pPr>
    </w:p>
    <w:tbl>
      <w:tblPr>
        <w:tblW w:type="dxa" w:w="9360"/>
        <w:tblBorders>
          <w:top w:val="single" w:color="DCE4E4" w:sz="4"/>
          <w:left w:val="single" w:color="DCE4E4" w:sz="4"/>
          <w:bottom w:val="single" w:color="DCE4E4" w:sz="4"/>
          <w:right w:val="single" w:color="DCE4E4" w:sz="4"/>
          <w:insideH w:val="none" w:color="FFFFFF" w:sz="0"/>
          <w:insideV w:val="none" w:color="FFFFFF" w:sz="0"/>
        </w:tblBorders>
      </w:tblPr>
      <w:tblGrid>
        <w:gridCol w:w="9360"/>
      </w:tblGrid>
      <w:tr>
        <w:trPr>
          <w:cantSplit/>
        </w:trPr>
        <w:tc>
          <w:tcPr>
            <w:tcW w:type="dxa" w:w="9360"/>
            <w:tcMar>
              <w:top w:type="dxa" w:w="190"/>
              <w:left w:type="dxa" w:w="240"/>
              <w:bottom w:type="dxa" w:w="190"/>
              <w:right w:type="dxa" w:w="240"/>
            </w:tcMar>
          </w:tcPr>
          <w:p>
            <w:pPr>
              <w:spacing w:after="80"/>
            </w:pPr>
            <w:r>
              <w:rPr>
                <w:rFonts w:ascii="Segoe UI" w:cs="Segoe UI" w:eastAsia="Segoe UI" w:hAnsi="Segoe UI"/>
                <w:b/>
                <w:bCs/>
                <w:color w:val="14232A"/>
                <w:sz w:val="21"/>
                <w:szCs w:val="21"/>
              </w:rPr>
              <w:t xml:space="preserve">The clinic van, twice?</w:t>
            </w:r>
          </w:p>
          <w:p>
            <w:pPr>
              <w:spacing w:after="90" w:line="300"/>
            </w:pPr>
            <w:r>
              <w:rPr>
                <w:rFonts w:ascii="Georgia" w:cs="Georgia" w:eastAsia="Georgia" w:hAnsi="Georgia"/>
                <w:b w:val="false"/>
                <w:bCs w:val="false"/>
                <w:i w:val="false"/>
                <w:iCs w:val="false"/>
                <w:color w:val="405058"/>
                <w:sz w:val="21"/>
                <w:szCs w:val="21"/>
              </w:rPr>
              <w:t xml:space="preserve">Yes, and that’s correct. Petrol, insurance and servicing are running costs. The van losing value is wear and tear. Two different facts about the same vehicle.</w:t>
            </w:r>
          </w:p>
          <w:p>
            <w:pPr>
              <w:spacing w:after="0"/>
            </w:pPr>
            <w:r>
              <w:rPr>
                <w:rFonts w:ascii="Consolas" w:cs="Consolas" w:eastAsia="Consolas" w:hAnsi="Consolas"/>
                <w:b/>
                <w:bCs/>
                <w:color w:val="0D6B6B"/>
                <w:sz w:val="17"/>
                <w:szCs w:val="17"/>
              </w:rPr>
              <w:t xml:space="preserve">Running → GS    ·    Losing value → Depreciation</w:t>
            </w:r>
          </w:p>
        </w:tc>
      </w:tr>
    </w:tbl>
    <w:p>
      <w:pPr>
        <w:spacing w:after="120"/>
      </w:pPr>
    </w:p>
    <w:tbl>
      <w:tblPr>
        <w:tblW w:type="dxa" w:w="9360"/>
        <w:tblBorders>
          <w:top w:val="single" w:color="DCE4E4" w:sz="4"/>
          <w:left w:val="single" w:color="DCE4E4" w:sz="4"/>
          <w:bottom w:val="single" w:color="DCE4E4" w:sz="4"/>
          <w:right w:val="single" w:color="DCE4E4" w:sz="4"/>
          <w:insideH w:val="none" w:color="FFFFFF" w:sz="0"/>
          <w:insideV w:val="none" w:color="FFFFFF" w:sz="0"/>
        </w:tblBorders>
      </w:tblPr>
      <w:tblGrid>
        <w:gridCol w:w="9360"/>
      </w:tblGrid>
      <w:tr>
        <w:trPr>
          <w:cantSplit/>
        </w:trPr>
        <w:tc>
          <w:tcPr>
            <w:tcW w:type="dxa" w:w="9360"/>
            <w:tcMar>
              <w:top w:type="dxa" w:w="190"/>
              <w:left w:type="dxa" w:w="240"/>
              <w:bottom w:type="dxa" w:w="190"/>
              <w:right w:type="dxa" w:w="240"/>
            </w:tcMar>
          </w:tcPr>
          <w:p>
            <w:pPr>
              <w:spacing w:after="80"/>
            </w:pPr>
            <w:r>
              <w:rPr>
                <w:rFonts w:ascii="Segoe UI" w:cs="Segoe UI" w:eastAsia="Segoe UI" w:hAnsi="Segoe UI"/>
                <w:b/>
                <w:bCs/>
                <w:color w:val="14232A"/>
                <w:sz w:val="21"/>
                <w:szCs w:val="21"/>
              </w:rPr>
              <w:t xml:space="preserve">OHF or OHC?</w:t>
            </w:r>
          </w:p>
          <w:p>
            <w:pPr>
              <w:spacing w:after="90" w:line="300"/>
            </w:pPr>
            <w:r>
              <w:rPr>
                <w:rFonts w:ascii="Georgia" w:cs="Georgia" w:eastAsia="Georgia" w:hAnsi="Georgia"/>
                <w:b w:val="false"/>
                <w:bCs w:val="false"/>
                <w:i w:val="false"/>
                <w:iCs w:val="false"/>
                <w:color w:val="405058"/>
                <w:sz w:val="21"/>
                <w:szCs w:val="21"/>
              </w:rPr>
              <w:t xml:space="preserve">OHF is the building — rent, electricity, water, insurance. OHC is everything that promotes or supports the business from above the clinic.</w:t>
            </w:r>
          </w:p>
          <w:p>
            <w:pPr>
              <w:spacing w:after="0"/>
            </w:pPr>
            <w:r>
              <w:rPr>
                <w:rFonts w:ascii="Consolas" w:cs="Consolas" w:eastAsia="Consolas" w:hAnsi="Consolas"/>
                <w:b/>
                <w:bCs/>
                <w:color w:val="0D6B6B"/>
                <w:sz w:val="17"/>
                <w:szCs w:val="17"/>
              </w:rPr>
              <w:t xml:space="preserve">Building → OHF    ·    Brand → OHC</w:t>
            </w:r>
          </w:p>
        </w:tc>
      </w:tr>
    </w:tbl>
    <w:p>
      <w:pPr>
        <w:pStyle w:val="Heading1"/>
        <w:keepNext/>
        <w:keepLines/>
        <w:pageBreakBefore/>
        <w:spacing w:after="0" w:before="0"/>
      </w:pPr>
      <w:r>
        <w:rPr>
          <w:rFonts w:ascii="Segoe UI" w:cs="Segoe UI" w:eastAsia="Segoe UI" w:hAnsi="Segoe UI"/>
          <w:b/>
          <w:bCs/>
          <w:color w:val="14232A"/>
          <w:sz w:val="30"/>
          <w:szCs w:val="30"/>
        </w:rPr>
        <w:t xml:space="preserve">All fifteen, at a glance</w:t>
      </w:r>
    </w:p>
    <w:p>
      <w:pPr>
        <w:keepNext/>
        <w:spacing w:after="120" w:line="300"/>
      </w:pPr>
      <w:r>
        <w:rPr>
          <w:rFonts w:ascii="Georgia" w:cs="Georgia" w:eastAsia="Georgia" w:hAnsi="Georgia"/>
          <w:b w:val="false"/>
          <w:bCs w:val="false"/>
          <w:i w:val="false"/>
          <w:iCs w:val="false"/>
          <w:color w:val="405058"/>
          <w:sz w:val="21"/>
          <w:szCs w:val="21"/>
        </w:rPr>
        <w:t xml:space="preserve">Print this page and keep it by the desk.</w:t>
      </w:r>
    </w:p>
    <w:p>
      <w:pPr>
        <w:keepNext/>
        <w:pBdr>
          <w:bottom w:val="single" w:color="14232A" w:sz="10"/>
        </w:pBdr>
        <w:spacing w:after="60" w:before="60"/>
      </w:pPr>
    </w:p>
    <w:tbl>
      <w:tblPr>
        <w:tblW w:type="dxa" w:w="9360"/>
        <w:tblBorders>
          <w:top w:val="single" w:color="DCE4E4" w:sz="4"/>
          <w:left w:val="single" w:color="DCE4E4" w:sz="4"/>
          <w:bottom w:val="single" w:color="DCE4E4" w:sz="4"/>
          <w:right w:val="single" w:color="DCE4E4" w:sz="4"/>
          <w:insideH w:val="single" w:color="EBF0F0" w:sz="2"/>
          <w:insideV w:val="single" w:color="EBF0F0" w:sz="2"/>
        </w:tblBorders>
      </w:tblPr>
      <w:tblGrid>
        <w:gridCol w:w="620"/>
        <w:gridCol w:w="1900"/>
        <w:gridCol w:w="2740"/>
        <w:gridCol w:w="4100"/>
      </w:tblGrid>
      <w:tr>
        <w:trPr>
          <w:tblHeader/>
        </w:trPr>
        <w:tc>
          <w:tcPr>
            <w:tcW w:type="dxa" w:w="620"/>
            <w:shd w:fill="EBF0F0" w:color="auto" w:val="clear"/>
            <w:tcMar>
              <w:top w:type="dxa" w:w="105"/>
              <w:left w:type="dxa" w:w="150"/>
              <w:bottom w:type="dxa" w:w="105"/>
              <w:right w:type="dxa" w:w="150"/>
            </w:tcMar>
          </w:tcPr>
          <w:p>
            <w:pPr>
              <w:spacing w:after="0"/>
            </w:pPr>
            <w:r>
              <w:rPr>
                <w:rFonts w:ascii="Consolas" w:cs="Consolas" w:eastAsia="Consolas" w:hAnsi="Consolas"/>
                <w:b/>
                <w:bCs/>
                <w:color w:val="6B7C84"/>
                <w:spacing w:val="22"/>
                <w:sz w:val="15"/>
                <w:szCs w:val="15"/>
              </w:rPr>
              <w:t xml:space="preserve">#</w:t>
            </w:r>
          </w:p>
        </w:tc>
        <w:tc>
          <w:tcPr>
            <w:tcW w:type="dxa" w:w="1900"/>
            <w:shd w:fill="EBF0F0" w:color="auto" w:val="clear"/>
            <w:tcMar>
              <w:top w:type="dxa" w:w="105"/>
              <w:left w:type="dxa" w:w="150"/>
              <w:bottom w:type="dxa" w:w="105"/>
              <w:right w:type="dxa" w:w="150"/>
            </w:tcMar>
          </w:tcPr>
          <w:p>
            <w:pPr>
              <w:spacing w:after="0"/>
            </w:pPr>
            <w:r>
              <w:rPr>
                <w:rFonts w:ascii="Consolas" w:cs="Consolas" w:eastAsia="Consolas" w:hAnsi="Consolas"/>
                <w:b/>
                <w:bCs/>
                <w:color w:val="6B7C84"/>
                <w:spacing w:val="22"/>
                <w:sz w:val="15"/>
                <w:szCs w:val="15"/>
              </w:rPr>
              <w:t xml:space="preserve">DOH CODE</w:t>
            </w:r>
          </w:p>
        </w:tc>
        <w:tc>
          <w:tcPr>
            <w:tcW w:type="dxa" w:w="2740"/>
            <w:shd w:fill="EBF0F0" w:color="auto" w:val="clear"/>
            <w:tcMar>
              <w:top w:type="dxa" w:w="105"/>
              <w:left w:type="dxa" w:w="150"/>
              <w:bottom w:type="dxa" w:w="105"/>
              <w:right w:type="dxa" w:w="150"/>
            </w:tcMar>
          </w:tcPr>
          <w:p>
            <w:pPr>
              <w:spacing w:after="0"/>
            </w:pPr>
            <w:r>
              <w:rPr>
                <w:rFonts w:ascii="Consolas" w:cs="Consolas" w:eastAsia="Consolas" w:hAnsi="Consolas"/>
                <w:b/>
                <w:bCs/>
                <w:color w:val="6B7C84"/>
                <w:spacing w:val="22"/>
                <w:sz w:val="15"/>
                <w:szCs w:val="15"/>
              </w:rPr>
              <w:t xml:space="preserve">PLAIN NAME</w:t>
            </w:r>
          </w:p>
        </w:tc>
        <w:tc>
          <w:tcPr>
            <w:tcW w:type="dxa" w:w="4100"/>
            <w:shd w:fill="EBF0F0" w:color="auto" w:val="clear"/>
            <w:tcMar>
              <w:top w:type="dxa" w:w="105"/>
              <w:left w:type="dxa" w:w="150"/>
              <w:bottom w:type="dxa" w:w="105"/>
              <w:right w:type="dxa" w:w="150"/>
            </w:tcMar>
          </w:tcPr>
          <w:p>
            <w:pPr>
              <w:spacing w:after="0"/>
            </w:pPr>
            <w:r>
              <w:rPr>
                <w:rFonts w:ascii="Consolas" w:cs="Consolas" w:eastAsia="Consolas" w:hAnsi="Consolas"/>
                <w:b/>
                <w:bCs/>
                <w:color w:val="6B7C84"/>
                <w:spacing w:val="22"/>
                <w:sz w:val="15"/>
                <w:szCs w:val="15"/>
              </w:rPr>
              <w:t xml:space="preserve">THE ONE-LINE TEST</w:t>
            </w:r>
          </w:p>
        </w:tc>
      </w:tr>
      <w:tr>
        <w:trPr>
          <w:cantSplit/>
        </w:trPr>
        <w:tc>
          <w:tcPr>
            <w:tcW w:type="dxa" w:w="620"/>
            <w:shd w:fill="FFFFFF"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1</w:t>
            </w:r>
          </w:p>
        </w:tc>
        <w:tc>
          <w:tcPr>
            <w:tcW w:type="dxa" w:w="1900"/>
            <w:shd w:fill="FFFFFF"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SWNurs</w:t>
            </w:r>
          </w:p>
        </w:tc>
        <w:tc>
          <w:tcPr>
            <w:tcW w:type="dxa" w:w="2740"/>
            <w:shd w:fill="FFFFFF"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Nurse salaries</w:t>
            </w:r>
          </w:p>
        </w:tc>
        <w:tc>
          <w:tcPr>
            <w:tcW w:type="dxa" w:w="4100"/>
            <w:shd w:fill="FFFFFF"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Are they a registered nurse?</w:t>
            </w:r>
          </w:p>
        </w:tc>
      </w:tr>
      <w:tr>
        <w:trPr>
          <w:cantSplit/>
        </w:trPr>
        <w:tc>
          <w:tcPr>
            <w:tcW w:type="dxa" w:w="620"/>
            <w:shd w:fill="F7FAFA"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2</w:t>
            </w:r>
          </w:p>
        </w:tc>
        <w:tc>
          <w:tcPr>
            <w:tcW w:type="dxa" w:w="1900"/>
            <w:shd w:fill="F7FAFA"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SWDoc</w:t>
            </w:r>
          </w:p>
        </w:tc>
        <w:tc>
          <w:tcPr>
            <w:tcW w:type="dxa" w:w="2740"/>
            <w:shd w:fill="F7FAFA"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Dentist salaries</w:t>
            </w:r>
          </w:p>
        </w:tc>
        <w:tc>
          <w:tcPr>
            <w:tcW w:type="dxa" w:w="4100"/>
            <w:shd w:fill="F7FAFA"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Are they a dentist? Include commission.</w:t>
            </w:r>
          </w:p>
        </w:tc>
      </w:tr>
      <w:tr>
        <w:trPr>
          <w:cantSplit/>
        </w:trPr>
        <w:tc>
          <w:tcPr>
            <w:tcW w:type="dxa" w:w="620"/>
            <w:shd w:fill="FFFFFF"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3</w:t>
            </w:r>
          </w:p>
        </w:tc>
        <w:tc>
          <w:tcPr>
            <w:tcW w:type="dxa" w:w="1900"/>
            <w:shd w:fill="FFFFFF"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SWAllied</w:t>
            </w:r>
          </w:p>
        </w:tc>
        <w:tc>
          <w:tcPr>
            <w:tcW w:type="dxa" w:w="2740"/>
            <w:shd w:fill="FFFFFF"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Clinical support salaries</w:t>
            </w:r>
          </w:p>
        </w:tc>
        <w:tc>
          <w:tcPr>
            <w:tcW w:type="dxa" w:w="4100"/>
            <w:shd w:fill="FFFFFF"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Clinical, but not a dentist or a nurse.</w:t>
            </w:r>
          </w:p>
        </w:tc>
      </w:tr>
      <w:tr>
        <w:trPr>
          <w:cantSplit/>
        </w:trPr>
        <w:tc>
          <w:tcPr>
            <w:tcW w:type="dxa" w:w="620"/>
            <w:shd w:fill="F7FAFA"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4</w:t>
            </w:r>
          </w:p>
        </w:tc>
        <w:tc>
          <w:tcPr>
            <w:tcW w:type="dxa" w:w="1900"/>
            <w:shd w:fill="F7FAFA"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SWNonClin</w:t>
            </w:r>
          </w:p>
        </w:tc>
        <w:tc>
          <w:tcPr>
            <w:tcW w:type="dxa" w:w="2740"/>
            <w:shd w:fill="F7FAFA"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Admin &amp; support salaries</w:t>
            </w:r>
          </w:p>
        </w:tc>
        <w:tc>
          <w:tcPr>
            <w:tcW w:type="dxa" w:w="4100"/>
            <w:shd w:fill="F7FAFA"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Never treats a patient.</w:t>
            </w:r>
          </w:p>
        </w:tc>
      </w:tr>
      <w:tr>
        <w:trPr>
          <w:cantSplit/>
        </w:trPr>
        <w:tc>
          <w:tcPr>
            <w:tcW w:type="dxa" w:w="620"/>
            <w:shd w:fill="FFFFFF"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5</w:t>
            </w:r>
          </w:p>
        </w:tc>
        <w:tc>
          <w:tcPr>
            <w:tcW w:type="dxa" w:w="1900"/>
            <w:shd w:fill="FFFFFF"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Laboratory</w:t>
            </w:r>
          </w:p>
        </w:tc>
        <w:tc>
          <w:tcPr>
            <w:tcW w:type="dxa" w:w="2740"/>
            <w:shd w:fill="FFFFFF"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Lab work</w:t>
            </w:r>
          </w:p>
        </w:tc>
        <w:tc>
          <w:tcPr>
            <w:tcW w:type="dxa" w:w="4100"/>
            <w:shd w:fill="FFFFFF"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Made or tested in a lab. Mostly dental lab.</w:t>
            </w:r>
          </w:p>
        </w:tc>
      </w:tr>
      <w:tr>
        <w:trPr>
          <w:cantSplit/>
        </w:trPr>
        <w:tc>
          <w:tcPr>
            <w:tcW w:type="dxa" w:w="620"/>
            <w:shd w:fill="F7FAFA"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6</w:t>
            </w:r>
          </w:p>
        </w:tc>
        <w:tc>
          <w:tcPr>
            <w:tcW w:type="dxa" w:w="1900"/>
            <w:shd w:fill="F7FAFA"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Imaging</w:t>
            </w:r>
          </w:p>
        </w:tc>
        <w:tc>
          <w:tcPr>
            <w:tcW w:type="dxa" w:w="2740"/>
            <w:shd w:fill="F7FAFA"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X-rays &amp; scans</w:t>
            </w:r>
          </w:p>
        </w:tc>
        <w:tc>
          <w:tcPr>
            <w:tcW w:type="dxa" w:w="4100"/>
            <w:shd w:fill="F7FAFA"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A picture of the inside of the patient.</w:t>
            </w:r>
          </w:p>
        </w:tc>
      </w:tr>
      <w:tr>
        <w:trPr>
          <w:cantSplit/>
        </w:trPr>
        <w:tc>
          <w:tcPr>
            <w:tcW w:type="dxa" w:w="620"/>
            <w:shd w:fill="FFFFFF"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7</w:t>
            </w:r>
          </w:p>
        </w:tc>
        <w:tc>
          <w:tcPr>
            <w:tcW w:type="dxa" w:w="1900"/>
            <w:shd w:fill="FFFFFF"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Pharmacy</w:t>
            </w:r>
          </w:p>
        </w:tc>
        <w:tc>
          <w:tcPr>
            <w:tcW w:type="dxa" w:w="2740"/>
            <w:shd w:fill="FFFFFF"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Medicines</w:t>
            </w:r>
          </w:p>
        </w:tc>
        <w:tc>
          <w:tcPr>
            <w:tcW w:type="dxa" w:w="4100"/>
            <w:shd w:fill="FFFFFF"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Is it a drug?</w:t>
            </w:r>
          </w:p>
        </w:tc>
      </w:tr>
      <w:tr>
        <w:trPr>
          <w:cantSplit/>
        </w:trPr>
        <w:tc>
          <w:tcPr>
            <w:tcW w:type="dxa" w:w="620"/>
            <w:shd w:fill="F7FAFA"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8</w:t>
            </w:r>
          </w:p>
        </w:tc>
        <w:tc>
          <w:tcPr>
            <w:tcW w:type="dxa" w:w="1900"/>
            <w:shd w:fill="F7FAFA"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Prostheses</w:t>
            </w:r>
          </w:p>
        </w:tc>
        <w:tc>
          <w:tcPr>
            <w:tcW w:type="dxa" w:w="2740"/>
            <w:shd w:fill="F7FAFA"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Fitted items</w:t>
            </w:r>
          </w:p>
        </w:tc>
        <w:tc>
          <w:tcPr>
            <w:tcW w:type="dxa" w:w="4100"/>
            <w:shd w:fill="F7FAFA"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Patient keeps it in their mouth.</w:t>
            </w:r>
          </w:p>
        </w:tc>
      </w:tr>
      <w:tr>
        <w:trPr>
          <w:cantSplit/>
        </w:trPr>
        <w:tc>
          <w:tcPr>
            <w:tcW w:type="dxa" w:w="620"/>
            <w:shd w:fill="FFFFFF"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9</w:t>
            </w:r>
          </w:p>
        </w:tc>
        <w:tc>
          <w:tcPr>
            <w:tcW w:type="dxa" w:w="1900"/>
            <w:shd w:fill="FFFFFF"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MS</w:t>
            </w:r>
          </w:p>
        </w:tc>
        <w:tc>
          <w:tcPr>
            <w:tcW w:type="dxa" w:w="2740"/>
            <w:shd w:fill="FFFFFF"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Clinical consumables</w:t>
            </w:r>
          </w:p>
        </w:tc>
        <w:tc>
          <w:tcPr>
            <w:tcW w:type="dxa" w:w="4100"/>
            <w:shd w:fill="FFFFFF"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Single-use, then binned.</w:t>
            </w:r>
          </w:p>
        </w:tc>
      </w:tr>
      <w:tr>
        <w:trPr>
          <w:cantSplit/>
        </w:trPr>
        <w:tc>
          <w:tcPr>
            <w:tcW w:type="dxa" w:w="620"/>
            <w:shd w:fill="F7FAFA"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10</w:t>
            </w:r>
          </w:p>
        </w:tc>
        <w:tc>
          <w:tcPr>
            <w:tcW w:type="dxa" w:w="1900"/>
            <w:shd w:fill="F7FAFA"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Hotel</w:t>
            </w:r>
          </w:p>
        </w:tc>
        <w:tc>
          <w:tcPr>
            <w:tcW w:type="dxa" w:w="2740"/>
            <w:shd w:fill="F7FAFA"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Patient food &amp; transport</w:t>
            </w:r>
          </w:p>
        </w:tc>
        <w:tc>
          <w:tcPr>
            <w:tcW w:type="dxa" w:w="4100"/>
            <w:shd w:fill="F7FAFA"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Feeding a patient, or driving them.</w:t>
            </w:r>
          </w:p>
        </w:tc>
      </w:tr>
      <w:tr>
        <w:trPr>
          <w:cantSplit/>
        </w:trPr>
        <w:tc>
          <w:tcPr>
            <w:tcW w:type="dxa" w:w="620"/>
            <w:shd w:fill="FFFFFF"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11</w:t>
            </w:r>
          </w:p>
        </w:tc>
        <w:tc>
          <w:tcPr>
            <w:tcW w:type="dxa" w:w="1900"/>
            <w:shd w:fill="FFFFFF"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GS</w:t>
            </w:r>
          </w:p>
        </w:tc>
        <w:tc>
          <w:tcPr>
            <w:tcW w:type="dxa" w:w="2740"/>
            <w:shd w:fill="FFFFFF"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Goods &amp; services</w:t>
            </w:r>
          </w:p>
        </w:tc>
        <w:tc>
          <w:tcPr>
            <w:tcW w:type="dxa" w:w="4100"/>
            <w:shd w:fill="FFFFFF"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Office and admin running costs.</w:t>
            </w:r>
          </w:p>
        </w:tc>
      </w:tr>
      <w:tr>
        <w:trPr>
          <w:cantSplit/>
        </w:trPr>
        <w:tc>
          <w:tcPr>
            <w:tcW w:type="dxa" w:w="620"/>
            <w:shd w:fill="F7FAFA"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12</w:t>
            </w:r>
          </w:p>
        </w:tc>
        <w:tc>
          <w:tcPr>
            <w:tcW w:type="dxa" w:w="1900"/>
            <w:shd w:fill="F7FAFA"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Depreciation</w:t>
            </w:r>
          </w:p>
        </w:tc>
        <w:tc>
          <w:tcPr>
            <w:tcW w:type="dxa" w:w="2740"/>
            <w:shd w:fill="F7FAFA"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Wear and tear</w:t>
            </w:r>
          </w:p>
        </w:tc>
        <w:tc>
          <w:tcPr>
            <w:tcW w:type="dxa" w:w="4100"/>
            <w:shd w:fill="F7FAFA"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Equipment losing value, not cash out.</w:t>
            </w:r>
          </w:p>
        </w:tc>
      </w:tr>
      <w:tr>
        <w:trPr>
          <w:cantSplit/>
        </w:trPr>
        <w:tc>
          <w:tcPr>
            <w:tcW w:type="dxa" w:w="620"/>
            <w:shd w:fill="FFFFFF"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13</w:t>
            </w:r>
          </w:p>
        </w:tc>
        <w:tc>
          <w:tcPr>
            <w:tcW w:type="dxa" w:w="1900"/>
            <w:shd w:fill="FFFFFF"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OHF</w:t>
            </w:r>
          </w:p>
        </w:tc>
        <w:tc>
          <w:tcPr>
            <w:tcW w:type="dxa" w:w="2740"/>
            <w:shd w:fill="FFFFFF"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Facility overheads</w:t>
            </w:r>
          </w:p>
        </w:tc>
        <w:tc>
          <w:tcPr>
            <w:tcW w:type="dxa" w:w="4100"/>
            <w:shd w:fill="FFFFFF"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Paid even with zero patients.</w:t>
            </w:r>
          </w:p>
        </w:tc>
      </w:tr>
      <w:tr>
        <w:trPr>
          <w:cantSplit/>
        </w:trPr>
        <w:tc>
          <w:tcPr>
            <w:tcW w:type="dxa" w:w="620"/>
            <w:shd w:fill="F7FAFA"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14</w:t>
            </w:r>
          </w:p>
        </w:tc>
        <w:tc>
          <w:tcPr>
            <w:tcW w:type="dxa" w:w="1900"/>
            <w:shd w:fill="F7FAFA"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OHC</w:t>
            </w:r>
          </w:p>
        </w:tc>
        <w:tc>
          <w:tcPr>
            <w:tcW w:type="dxa" w:w="2740"/>
            <w:shd w:fill="F7FAFA"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Head office &amp; marketing</w:t>
            </w:r>
          </w:p>
        </w:tc>
        <w:tc>
          <w:tcPr>
            <w:tcW w:type="dxa" w:w="4100"/>
            <w:shd w:fill="F7FAFA"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Promoting or supporting the business.</w:t>
            </w:r>
          </w:p>
        </w:tc>
      </w:tr>
      <w:tr>
        <w:trPr>
          <w:cantSplit/>
        </w:trPr>
        <w:tc>
          <w:tcPr>
            <w:tcW w:type="dxa" w:w="620"/>
            <w:shd w:fill="FFFFFF" w:color="auto" w:val="clear"/>
            <w:tcMar>
              <w:top w:type="dxa" w:w="88"/>
              <w:left w:type="dxa" w:w="150"/>
              <w:bottom w:type="dxa" w:w="88"/>
              <w:right w:type="dxa" w:w="150"/>
            </w:tcMar>
          </w:tcPr>
          <w:p>
            <w:pPr>
              <w:spacing w:after="0" w:line="250"/>
            </w:pPr>
            <w:r>
              <w:rPr>
                <w:rFonts w:ascii="Consolas" w:cs="Consolas" w:eastAsia="Consolas" w:hAnsi="Consolas"/>
                <w:b w:val="false"/>
                <w:bCs w:val="false"/>
                <w:color w:val="6B7C84"/>
                <w:sz w:val="18"/>
                <w:szCs w:val="18"/>
              </w:rPr>
              <w:t xml:space="preserve">15</w:t>
            </w:r>
          </w:p>
        </w:tc>
        <w:tc>
          <w:tcPr>
            <w:tcW w:type="dxa" w:w="1900"/>
            <w:shd w:fill="FFFFFF" w:color="auto" w:val="clear"/>
            <w:tcMar>
              <w:top w:type="dxa" w:w="88"/>
              <w:left w:type="dxa" w:w="150"/>
              <w:bottom w:type="dxa" w:w="88"/>
              <w:right w:type="dxa" w:w="150"/>
            </w:tcMar>
          </w:tcPr>
          <w:p>
            <w:pPr>
              <w:spacing w:after="0" w:line="250"/>
            </w:pPr>
            <w:r>
              <w:rPr>
                <w:rFonts w:ascii="Consolas" w:cs="Consolas" w:eastAsia="Consolas" w:hAnsi="Consolas"/>
                <w:b/>
                <w:bCs/>
                <w:color w:val="14232A"/>
                <w:sz w:val="18"/>
                <w:szCs w:val="18"/>
              </w:rPr>
              <w:t xml:space="preserve">NABMs</w:t>
            </w:r>
          </w:p>
        </w:tc>
        <w:tc>
          <w:tcPr>
            <w:tcW w:type="dxa" w:w="2740"/>
            <w:shd w:fill="FFFFFF" w:color="auto" w:val="clear"/>
            <w:tcMar>
              <w:top w:type="dxa" w:w="88"/>
              <w:left w:type="dxa" w:w="150"/>
              <w:bottom w:type="dxa" w:w="88"/>
              <w:right w:type="dxa" w:w="150"/>
            </w:tcMar>
          </w:tcPr>
          <w:p>
            <w:pPr>
              <w:spacing w:after="0" w:line="250"/>
            </w:pPr>
            <w:r>
              <w:rPr>
                <w:rFonts w:ascii="Segoe UI" w:cs="Segoe UI" w:eastAsia="Segoe UI" w:hAnsi="Segoe UI"/>
                <w:b/>
                <w:bCs/>
                <w:color w:val="14232A"/>
                <w:sz w:val="18"/>
                <w:szCs w:val="18"/>
              </w:rPr>
              <w:t xml:space="preserve">Government mandate adjustment</w:t>
            </w:r>
          </w:p>
        </w:tc>
        <w:tc>
          <w:tcPr>
            <w:tcW w:type="dxa" w:w="4100"/>
            <w:shd w:fill="FFFFFF" w:color="auto" w:val="clear"/>
            <w:tcMar>
              <w:top w:type="dxa" w:w="88"/>
              <w:left w:type="dxa" w:w="150"/>
              <w:bottom w:type="dxa" w:w="88"/>
              <w:right w:type="dxa" w:w="150"/>
            </w:tcMar>
          </w:tcPr>
          <w:p>
            <w:pPr>
              <w:spacing w:after="0" w:line="250"/>
            </w:pPr>
            <w:r>
              <w:rPr>
                <w:rFonts w:ascii="Georgia" w:cs="Georgia" w:eastAsia="Georgia" w:hAnsi="Georgia"/>
                <w:b w:val="false"/>
                <w:bCs w:val="false"/>
                <w:color w:val="405058"/>
                <w:sz w:val="20"/>
                <w:szCs w:val="20"/>
              </w:rPr>
              <w:t xml:space="preserve">Not applicable — leave at zero.</w:t>
            </w:r>
          </w:p>
        </w:tc>
      </w:tr>
    </w:tbl>
    <w:p>
      <w:pPr>
        <w:pBdr>
          <w:bottom w:val="single" w:color="DCE4E4" w:sz="4"/>
        </w:pBdr>
        <w:spacing w:after="170" w:before="170"/>
      </w:pPr>
    </w:p>
    <w:p>
      <w:pPr>
        <w:spacing w:after="70" w:line="300"/>
      </w:pPr>
      <w:r>
        <w:rPr>
          <w:rFonts w:ascii="Georgia" w:cs="Georgia" w:eastAsia="Georgia" w:hAnsi="Georgia"/>
          <w:b/>
          <w:bCs/>
          <w:i w:val="false"/>
          <w:iCs w:val="false"/>
          <w:color w:val="405058"/>
          <w:sz w:val="19"/>
          <w:szCs w:val="19"/>
        </w:rPr>
        <w:t xml:space="preserve">Source. </w:t>
      </w:r>
      <w:r>
        <w:rPr>
          <w:rFonts w:ascii="Georgia" w:cs="Georgia" w:eastAsia="Georgia" w:hAnsi="Georgia"/>
          <w:b w:val="false"/>
          <w:bCs w:val="false"/>
          <w:i w:val="false"/>
          <w:iCs w:val="false"/>
          <w:color w:val="6B7C84"/>
          <w:sz w:val="19"/>
          <w:szCs w:val="19"/>
        </w:rPr>
        <w:t xml:space="preserve">DOH Cost Type list (Jan 2024 template), with clinic-specific examples supplied by the Finance Director. Read alongside the Abu Dhabi Clinical Costing Standard, reference DOH/ST/HPS/CC/V1/2024, Appendix 1.</w:t>
      </w:r>
    </w:p>
    <w:p>
      <w:pPr>
        <w:spacing w:after="70" w:line="300"/>
      </w:pPr>
      <w:r>
        <w:rPr>
          <w:rFonts w:ascii="Georgia" w:cs="Georgia" w:eastAsia="Georgia" w:hAnsi="Georgia"/>
          <w:b/>
          <w:bCs/>
          <w:i w:val="false"/>
          <w:iCs w:val="false"/>
          <w:color w:val="405058"/>
          <w:sz w:val="19"/>
          <w:szCs w:val="19"/>
        </w:rPr>
        <w:t xml:space="preserve">Note. </w:t>
      </w:r>
      <w:r>
        <w:rPr>
          <w:rFonts w:ascii="Georgia" w:cs="Georgia" w:eastAsia="Georgia" w:hAnsi="Georgia"/>
          <w:b w:val="false"/>
          <w:bCs w:val="false"/>
          <w:i w:val="false"/>
          <w:iCs w:val="false"/>
          <w:color w:val="6B7C84"/>
          <w:sz w:val="19"/>
          <w:szCs w:val="19"/>
        </w:rPr>
        <w:t xml:space="preserve">DOH’s Appendix 1 defines fourteen cost types. NABMs is the fifteenth and does not apply to us.</w:t>
      </w:r>
    </w:p>
    <w:p>
      <w:pPr>
        <w:spacing w:after="0" w:line="300"/>
      </w:pPr>
      <w:r>
        <w:rPr>
          <w:rFonts w:ascii="Georgia" w:cs="Georgia" w:eastAsia="Georgia" w:hAnsi="Georgia"/>
          <w:b/>
          <w:bCs/>
          <w:i w:val="false"/>
          <w:iCs w:val="false"/>
          <w:color w:val="405058"/>
          <w:sz w:val="19"/>
          <w:szCs w:val="19"/>
        </w:rPr>
        <w:t xml:space="preserve">This is a filing guide only. </w:t>
      </w:r>
      <w:r>
        <w:rPr>
          <w:rFonts w:ascii="Georgia" w:cs="Georgia" w:eastAsia="Georgia" w:hAnsi="Georgia"/>
          <w:b w:val="false"/>
          <w:bCs w:val="false"/>
          <w:i w:val="false"/>
          <w:iCs w:val="false"/>
          <w:color w:val="6B7C84"/>
          <w:sz w:val="19"/>
          <w:szCs w:val="19"/>
        </w:rPr>
        <w:t xml:space="preserve">It tells you where an expense belongs. It does not calculate anything.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0505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Fifteen Boxes</dc:title>
  <dc:creator>Vision Dental Clinic L.L.C</dc:creator>
  <dc:description>Plain-English guide to the fifteen DOH cost types</dc:description>
  <cp:lastModifiedBy>Un-named</cp:lastModifiedBy>
  <cp:revision>1</cp:revision>
  <dcterms:created xsi:type="dcterms:W3CDTF">2026-08-25T08:49:53.882Z</dcterms:created>
  <dcterms:modified xsi:type="dcterms:W3CDTF">2026-08-25T08:49:53.882Z</dcterms:modified>
</cp:coreProperties>
</file>

<file path=docProps/custom.xml><?xml version="1.0" encoding="utf-8"?>
<Properties xmlns="http://schemas.openxmlformats.org/officeDocument/2006/custom-properties" xmlns:vt="http://schemas.openxmlformats.org/officeDocument/2006/docPropsVTypes"/>
</file>