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auto" w:val="clear"/>
        </w:rPr>
        <w:t>1. Introdução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>Reconhecimento de emoção em fala é uma linha de pesquisa dentro da área de Inteligência Artificial (IA), dada por tarefas de reconhecimento e classificação da reação afetiva de um indivíduo [H]. Este estudo sobre emoções, sua interpretação e sua representação no contexto computacional formam uma área de estudos denominada por Computação Afetiva [I].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>Sejam transmitidas pelo rosto, corpo ou voz, as expressões de emoção são onipresentes. O sentido inferido das expressões está, em geral, substancialmente alinhado com o conteúdo afetivo expresso, sendo intuitivo sugerir que quanto mais forte o estado afetivo expresso mais nítido o sentido emocional inferido [K].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>Antes mesmo de conhecer as palavras, ou de conseguir pronunciá-las corretamente, já empregamos a fala como uma forma primária de comunicação e expressão de emoções [A]. Independente da idade, os indivíduos da espécie humana expressam emoções comuns (e.g.: alegria, raiva, medo). Entretanto, idiomas distintos podem produzir diferenças na forma como essas emoções são expressas em matéria de tom de fala e voz [B] [C].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 xml:space="preserve">Ao nos comunicarmos utilizando a voz [D], além de decodificar e interpretar o valor presente na mensagem, também decodificamos e interpretamos outros elementos (e.g.: Entonação e ritmo) para compreender a mensagem de maneira completa. Não é difícil perceber que um "Bom dia!" sorridente e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efusivo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seria interpretado de forma quase que diametralmente oposta de um "Bom dia..." dito de forma lenta e com pouca energia. Portanto, reconhecemos a emoção na fala, e essa emoção é uma variável para interpretar o que foi dito.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>A fala é a maneira mais popular de se comunicar com os outros na vida diária e é amplamente usada para expressão emocional [E]. Pode transportar dois tipos de informação: Informação literal e informação relativa [F]. A informação literal destaca o significado direto e informação relativa significa as mensagens implícitas, como a emoção contida na fala [F]. A fala é sempre uma fonte potencial do estado emocional de uma pessoa. No domínio do Aprendizado de Máquina (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auto" w:val="clear"/>
        </w:rPr>
        <w:t>Machine Learning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, ML), o Reconhecimento da Emoção da Fala (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shd w:fill="auto" w:val="clear"/>
        </w:rPr>
        <w:t>Speech Emotion Recognition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, SER) é conhecido como a tarefa de determinar e classificar as características emocionais da fala. SER tem enfrentado consistentemente problemas desafiadores de ML devido à complexidade dos sinais de fala [F].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>Emoções têm papel importante na comunicação humana. No contexto natural, utilizamos várias informações do ambiente para conseguirmos detectar emoções em suas expressões. Assim, é seguro afirmar que a fala é um dos elementos relevantes ao se tentar observar quais emoções estão sendo expressadas por um interlocutor. Nesse contexto, existem trabalhos que afirmam que emoções são expressas diferentemente pela fala humana e que ouvintes são capazes de corretamente inferir o estado emocional de um interlocutor apenas com a informação da voz [J].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>Modelos estatísticos e de ML, vêm sendo um dos possíveis caminhos para realizar tarefas de reconhecimento de emoção na fala desde o final do século XX [L] [M]. Embora, conseguir identificar o estado emocional de um sujeito não seja uma tarefa trivial, pois demanda uma capacidade de percepção apurada. Em seu contexto original, os interlocutores utilizam várias informações visuais, auditivas, semânticas e metalinguísticas [N] para determinar qual emoção a fala de uma pessoa invoca, o que torna a tarefa bastante complexa e propensa a erros para o contexto da IA.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ab/>
        <w:t xml:space="preserve">Ademais, existem trabalhos que demonstram que é possível inferir a emoção expressada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em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uma representação digital de uma fala, com diferentes técnicas de inteligência artificial [O] [P] [Q], bem como a intensidade de uma emoção na voz [K]. Assim, são confirmadas as suposições importantes para este trabalho: </w:t>
      </w:r>
    </w:p>
    <w:p>
      <w:pPr>
        <w:pStyle w:val="Normal"/>
        <w:numPr>
          <w:ilvl w:val="0"/>
          <w:numId w:val="1"/>
        </w:numPr>
        <w:spacing w:lineRule="atLeast" w:line="285" w:before="0" w:after="0"/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É possível inferir o estado emocional de um interlocutor apenas com a informação da fala;</w:t>
      </w:r>
    </w:p>
    <w:p>
      <w:pPr>
        <w:pStyle w:val="Normal"/>
        <w:numPr>
          <w:ilvl w:val="0"/>
          <w:numId w:val="1"/>
        </w:numPr>
        <w:spacing w:lineRule="atLeast" w:line="285" w:before="0" w:after="0"/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É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possível solucionar a tarefa de reconhecimento de emoção na voz por técnicas de IA;</w:t>
      </w:r>
    </w:p>
    <w:p>
      <w:pPr>
        <w:pStyle w:val="Normal"/>
        <w:numPr>
          <w:ilvl w:val="0"/>
          <w:numId w:val="1"/>
        </w:numPr>
        <w:spacing w:lineRule="atLeast" w:line="285" w:before="0" w:after="0"/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É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possível inferir um valor para quantificar a intensidade de dada emoção na fala do interlocutor.</w:t>
      </w:r>
    </w:p>
    <w:p>
      <w:pPr>
        <w:pStyle w:val="Normal"/>
        <w:spacing w:lineRule="atLeast" w:line="285" w:before="0" w:after="0"/>
        <w:jc w:val="both"/>
        <w:rPr>
          <w:b w:val="false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1.1 Justificativa</w:t>
      </w:r>
    </w:p>
    <w:p>
      <w:pPr>
        <w:pStyle w:val="Normal"/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ab/>
      </w:r>
      <w:r>
        <w:rPr>
          <w:rFonts w:cs="Times New Roman"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Pesquisando trabalhos científicos relacionados conseguimos encontrar diversas publicações. Artigos propondo modelos [T] e arquiteturas para SER já no ano de 2005, </w:t>
      </w:r>
      <w:r>
        <w:rPr>
          <w:rFonts w:cs="Times New Roman" w:ascii="Times New Roman" w:hAnsi="Times New Roman"/>
          <w:b w:val="false"/>
          <w:i/>
          <w:color w:val="000000"/>
          <w:sz w:val="24"/>
          <w:szCs w:val="24"/>
          <w:shd w:fill="auto" w:val="clear"/>
        </w:rPr>
        <w:t>reviews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[R] e </w:t>
      </w:r>
      <w:r>
        <w:rPr>
          <w:rFonts w:cs="Times New Roman" w:ascii="Times New Roman" w:hAnsi="Times New Roman"/>
          <w:b w:val="false"/>
          <w:i/>
          <w:color w:val="000000"/>
          <w:sz w:val="24"/>
          <w:szCs w:val="24"/>
          <w:shd w:fill="auto" w:val="clear"/>
        </w:rPr>
        <w:t>surveys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[S] comparando e detalhando tanto modelos de classificação quanto as bases de dados (</w:t>
      </w:r>
      <w:r>
        <w:rPr>
          <w:rFonts w:cs="Times New Roman" w:ascii="Times New Roman" w:hAnsi="Times New Roman"/>
          <w:b w:val="false"/>
          <w:i/>
          <w:color w:val="000000"/>
          <w:sz w:val="24"/>
          <w:szCs w:val="24"/>
          <w:shd w:fill="auto" w:val="clear"/>
        </w:rPr>
        <w:t>datasets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  <w:shd w:fill="auto" w:val="clear"/>
        </w:rPr>
        <w:t>) utilizadas para treinar e validar os modelos das publicações.</w:t>
        <w:br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Tornando a pesquisa mais específica, buscando por trabalhos que envolvam SER para a língua portuguesa (</w:t>
      </w:r>
      <w:r>
        <w:rPr>
          <w:rFonts w:ascii="Times New Roman" w:hAnsi="Times New Roman"/>
          <w:b w:val="false"/>
          <w:i/>
          <w:color w:val="000000"/>
          <w:sz w:val="24"/>
          <w:szCs w:val="24"/>
          <w:shd w:fill="auto" w:val="clear"/>
        </w:rPr>
        <w:t>PT-BR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), vamos perceber que o primeiro dataset em português brasileiro foi publicado em 2018: VERBO [V] [U].</w:t>
        <w:br/>
        <w:tab/>
        <w:t>Para a proposta deste trabalho, que é de tentar lidar não só com a emoção, mas tentar quantificar a intensidade da emoção do interlocutor falante de português, não foram encontrados nenhum trabalho relacionado e nenhuma base de dados - com anotações relativas a intensidade - no idioma desejado.</w:t>
        <w:br/>
        <w:tab/>
        <w:t>Assim, este trabalho se propõe a inovar, pesquisando técnicas para encontrar uma forma de inferir a intensidade da emoção em uma sentença falada. Entretanto, não partirá do zero, uma vez que já existem abordagens consolidadas para lidar com dados de forma semi-supervisionada e não supervisionada [W] que podem ser utilizadas com ponto de partida ou para estudo comparativo.</w:t>
        <w:br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O resultado potencial deste trabalho poderia ser aplicado das seguintes formas, dentre outras: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Melhora na interpretação na entrada de dados (input) e da fidelidade das respostas (output) de assistentes virtuais;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Encaixar a solução numa arquitetura para canais de atendimento, vindo a fornecer uma melhor experiência do usuário (User Experience, UX);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Combinar a inferência da intensidade da emoção com outros tipos de solução de classificação de IA para obter resultados mais completos, complexos e fidedignos [X];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Criar um produto comercial </w:t>
      </w:r>
      <w:r>
        <w:rPr>
          <w:rFonts w:ascii="Times New Roman" w:hAnsi="Times New Roman"/>
          <w:b w:val="false"/>
          <w:i w:val="false"/>
          <w:iCs w:val="false"/>
          <w:color w:val="000000"/>
          <w:sz w:val="24"/>
          <w:szCs w:val="24"/>
          <w:shd w:fill="auto" w:val="clear"/>
        </w:rPr>
        <w:t>(</w:t>
      </w:r>
      <w:r>
        <w:rPr>
          <w:rFonts w:ascii="Times New Roman" w:hAnsi="Times New Roman"/>
          <w:b w:val="false"/>
          <w:i/>
          <w:iCs/>
          <w:color w:val="000000"/>
          <w:sz w:val="24"/>
          <w:szCs w:val="24"/>
          <w:u w:val="none"/>
          <w:shd w:fill="auto" w:val="clear"/>
        </w:rPr>
        <w:t>white label</w:t>
      </w:r>
      <w:r>
        <w:rPr>
          <w:rFonts w:ascii="Times New Roman" w:hAnsi="Times New Roman"/>
          <w:b w:val="false"/>
          <w:i w:val="false"/>
          <w:iCs w:val="false"/>
          <w:color w:val="000000"/>
          <w:sz w:val="24"/>
          <w:szCs w:val="24"/>
          <w:u w:val="none"/>
          <w:shd w:fill="auto" w:val="clear"/>
        </w:rPr>
        <w:t>)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 para conversação mediada por IA [Y];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Tentar criar perfis comportamentais para funcionários e clientes, criando um emparelhamento otimizado das partes para melhorar a experiência, podendo ocasionar mais vendas de produtos financeiros;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Criando um novo dataset para futuras produções científicas.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1.2 Alinhamento do tema às Estratégias Corporativa do BB</w:t>
      </w:r>
    </w:p>
    <w:p>
      <w:pPr>
        <w:pStyle w:val="Normal"/>
        <w:jc w:val="both"/>
        <w:rPr>
          <w:rFonts w:ascii="Times New Roman" w:hAnsi="Times New Roman"/>
          <w:b w:val="false"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bCs/>
          <w:color w:val="000000"/>
          <w:sz w:val="24"/>
          <w:szCs w:val="24"/>
          <w:shd w:fill="auto" w:val="clear"/>
        </w:rPr>
        <w:t>Sabendo que uma das estratégias corporativas é ser o Banco com a plataforma de negócios e serviços mais relevantes para o cliente, proporcionando a melhor experiência, a proposta deste trabalho vai diretamente de encontro a essa ideia.</w:t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</w:r>
      <w:r>
        <w:br w:type="page"/>
      </w:r>
    </w:p>
    <w:p>
      <w:pPr>
        <w:pStyle w:val="Normal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1.3 Apresentação geral das principais questões a serem investigadas (pergunta da pesquisa)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</w:r>
      <w:r>
        <w:br w:type="page"/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1.4 Objetivos Específicos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1.5 Objetivo Geral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</w:r>
      <w:r>
        <w:br w:type="page"/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2. Referencial teórico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 xml:space="preserve">2.1 Fundamentação teórica do tema (incluir uma revisão dos principais conceitos que fundamentam o tema e priorizar a literatura atualizada – últimos 5 anos 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</w:r>
      <w:r>
        <w:br w:type="page"/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</w:r>
      <w:r>
        <w:br w:type="page"/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3. Procedimentos metodológicos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3.1 Delineamento do estudo.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3.2 Participantes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3.3 Procedimentos de coleta de dados com definição de onde será realizada a pesquisa Banco do Brasil.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3.4 Instrumentos utilizados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3.5 Procedimentos de análise de dados.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3.6 Procedimentos éticos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3.7 Resultados esperados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3.8 Descrição dos resultados e das contribuições práticas da pesquisa, tanto para o funcionário, quanto para o Banco do Brasil.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</w:r>
      <w:r>
        <w:br w:type="page"/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5. Cronograma e orçamento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5.1 Identificação das principais etapas e atividades a serem realizadas durante a pesquisa, bem como de suas datas de conclusão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</w:r>
      <w:r>
        <w:br w:type="page"/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/>
          <w:b/>
          <w:bCs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6. Referências bibliográficas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[A] P. Lieberman, “The evolution of human speech: Its anatomical and neural bases” Current anthropology, vol. 48, no. 1, pp. 39–66, 2007.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[B] C. Kramsch, “Language and culture,” AILA review, vol. 27, no. 1, pp. 30–55, 2014.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[C] E. Sapir, Language: An introduction to the study of speech. Harcourt, Brace, 1921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[D] CASTRO, Sara de. "Elementos da comunicação"; Brasil Escola. Disponível em: https://brasilescola.uol.com.br/redacao/elementos-presentes-no-ato-comunicacao.htm. Acesso em 04 de novembro de 2022.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[E] Sahidullah, M.; Saha, G. Design, analysis and experimental evaluation of block based transformation in MFCC computation for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speaker recognition. Speech Commun. 2012, 54, 543–565.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[F] Garrido, M. The Feedforward Short-Time Fourier Transform. IEEE Trans. Circuits Syst. II Express Briefs 2016, 63, 868–872.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[G] Angadi, S.; Reddy, V.S. Hybrid deep network scheme for emotion recognition in speech. Int. J. Intell. Eng. Syst. 2019, 12, 59–67.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[H] Moataz El Ayadi, Mohamed S Kamel e Fakhri Karray. “Survey on speech emotion recognition: Features, classification schemes, and databases”. Em: Pattern Recognition 44.3 (2011), pp. 572–587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[I] Stuart Russell e Peter Norvig. “Artificial intelligence: a modern approach”.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[J] Klaus R Scherer. “Expression of emotion in voice and music”. Em: Journal of voice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9.3 (1995), pp. 235–248.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[K] Holz, N., Larrouy-Maestri, P. &amp; Poeppel, D. The paradoxical role of emotional intensity in the perception of vocal affect. Sci Rep 11, 9663 (2021). https://doi.org/10.1038/s41598-021-88431-0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[L] Frank Dellaert, Thomas Polzin e Alex Waibel. “Recognizing emotion in speech”.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Em: Proceeding of Fourth International Conference on Spoken Language Processing.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ICSLP’96. Vol. 3. IEEE. 1996, pp. 1970–1973.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[M] Oh-Wook Kwon et al. “Emotion recognition by speech signals”. Em: Eighth European Conference on Speech Communication and Technology. 2003.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[N] Klaus R Scherer. “Expression of emotion in voice and music”. Em: Journal of voice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9.3 (1995), pp. 235–248.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[O] Yixiong Pan, Peipei Shen e Liping Shen. “Speech emotion recognition using support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vector machine”. Em: International Journal of Smart Home 6.2 (2012), pp. 101–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108.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[P] Kun Han, Dong Yu e Ivan Tashev. “Speech emotion recognition using deep neural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network and extreme learning machine”. Em: Fifteenth annual conference of the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international speech communication association. 2014.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[Q] Kun-Yi Huang et al. “Speech emotion recognition using deep neural network considering verbal and nonverbal speech sounds”. Em: ICASSP 2019-2019 IEEE International Conference on Acoustics, Speech and Signal Processing (ICASSP). IEEE.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2019, pp. 5866–5870.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[R] R. A. Khalil, E. Jones, M. I. Babar, T. Jan, M. H. Zafar and T. Alhussain, "Speech Emotion Recognition Using Deep Learning Techniques: A Review," in IEEE Access, vol. 7, pp. 117327-117345, 2019, doi: 10.1109/ACCESS.2019.2936124.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[S] Abbaschian, B.J.; Sierra-Sosa, D.; Elmaghraby, A. Deep Learning Techniques for Speech Emotion Recognition, from Databases to Models. Sensors 2021, 21, 1249. https://doi.org/10.3390/s21041249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[T] Lin, Y.L.; Wei, G. Speech emotion recognition based on HMM and SVM. In Proceedings of the 2005 International Conference on Machine Learning and Cybernetics, Guangzhou, China, 18–21 August 2005; Volume 8, pp. 4898–4901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[U] TORRES NETO, José R. et al. VERBO: voice emotion recognition database in portuguese language. Journal of Computer Science, v. 14, n. 11, p. 1420-1430, 2018Tradução. Disponível em: http://dx.doi.org/10.3844/jcssp.2018.1420.1430. Acesso em: 04 nov. 2022.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[V] Neelakshi Joshi. "Brazilian Portuguese emotional speech corpus analysis". X Seminário em TI do PCI/CTI. 2021. Disponível em: https://www.gov.br/cti/pt-br/publicacoes/producao-cientifica/seminario-pci/xi_seminario_pci-2021/pdf/seminario-2021_paper_29.pdf. Acesso em 04 de novembro de 2022.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[W] S. E. Eskimez, Z. Duan and W. Heinzelman, "Unsupervised Learning Approach to Feature Analysis for Automatic Speech Emotion Recognition," 2018 IEEE International Conference on Acoustics, Speech and Signal Processing (ICASSP), 2018, pp. 5099-5103, doi: 10.1109/ICASSP.2018.8462685.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[X] Liu, Rui, et al. "Accurate Emotion Strength Assessment for Seen and Unseen Speech Based on Data-Driven Deep Learning." arXiv preprint arXiv:2206.07229 (2022).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[Y] Behavioral Signals. Disponível em: https://behavioralsignals.com/ai-mediated-conversations-case-study/. Acesso em 04 de novembro de 2022.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[Z]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[A1]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[B1]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[C1]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[D1]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[E1]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[F1]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[G1]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[H1]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[I1]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[J1]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[K1]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[L1]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[M1]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[N1]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[O1]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[P1]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[Q1]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[R1]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[S1]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[T1]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[U1]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[V1]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[W1]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[X1]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[Y1]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[Z1]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7. Sugestão de livro para ajudar na elaboração do projeto</w:t>
      </w:r>
    </w:p>
    <w:p>
      <w:pPr>
        <w:pStyle w:val="Normal"/>
        <w:spacing w:lineRule="atLeast" w:line="285" w:before="0"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Goodfellow et al. Deep Learning.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 MIT Press book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  <w:shd w:fill="auto" w:val="clear"/>
        </w:rPr>
        <w:t>. 2016. Disponível em: https://www.deeplearningbook.org/</w:t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3175" distB="0" distL="3175" distR="3175" simplePos="0" locked="0" layoutInCell="0" allowOverlap="1" relativeHeight="24" wp14:anchorId="5AD8A21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73685"/>
              <wp:effectExtent l="0" t="0" r="0" b="12700"/>
              <wp:wrapNone/>
              <wp:docPr id="1" name="MSIPCM921a48068d1b987873cbc7d6" descr="{&quot;HashCode&quot;:1103173119,&quot;Height&quot;:841.0,&quot;Width&quot;:595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7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Ins="254160" tIns="0" bIns="0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921a48068d1b987873cbc7d6" path="m0,0l-2147483645,0l-2147483645,-2147483646l0,-2147483646xe" stroked="f" style="position:absolute;margin-left:0pt;margin-top:15pt;width:595.25pt;height:21.45pt;mso-wrap-style:square;v-text-anchor:top;mso-position-horizontal-relative:page;mso-position-vertical-relative:page" wp14:anchorId="5AD8A216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56b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56b71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56b7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56b7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D97B85BCFC8F4BBB91E41E44540052" ma:contentTypeVersion="11" ma:contentTypeDescription="Create a new document." ma:contentTypeScope="" ma:versionID="fa85e50d76138f34fbeeca4189c6997f">
  <xsd:schema xmlns:xsd="http://www.w3.org/2001/XMLSchema" xmlns:xs="http://www.w3.org/2001/XMLSchema" xmlns:p="http://schemas.microsoft.com/office/2006/metadata/properties" xmlns:ns3="c9b55688-0fd2-4acb-b51d-b7bcc0e1dff9" xmlns:ns4="62946ed5-6c75-418d-bf45-cc69443baa4f" targetNamespace="http://schemas.microsoft.com/office/2006/metadata/properties" ma:root="true" ma:fieldsID="c0b34819b75b73553495c514cb892221" ns3:_="" ns4:_="">
    <xsd:import namespace="c9b55688-0fd2-4acb-b51d-b7bcc0e1dff9"/>
    <xsd:import namespace="62946ed5-6c75-418d-bf45-cc69443baa4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55688-0fd2-4acb-b51d-b7bcc0e1df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46ed5-6c75-418d-bf45-cc69443ba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06B403-8237-460C-8624-A710C25211F5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62946ed5-6c75-418d-bf45-cc69443baa4f"/>
    <ds:schemaRef ds:uri="c9b55688-0fd2-4acb-b51d-b7bcc0e1dff9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E97C432-9ED8-494F-8380-A54EE14D6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64828C-B2A6-4884-9758-3BFED2B62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55688-0fd2-4acb-b51d-b7bcc0e1dff9"/>
    <ds:schemaRef ds:uri="62946ed5-6c75-418d-bf45-cc69443ba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Application>LibreOffice/7.1.8.1$Windows_X86_64 LibreOffice_project/e1f30c802c3269a1d052614453f260e49458c82c</Application>
  <AppVersion>15.0000</AppVersion>
  <Pages>12</Pages>
  <Words>1791</Words>
  <Characters>10367</Characters>
  <CharactersWithSpaces>12049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2022-11-01T18:16:00Z</dcterms:created>
  <dc:creator>Henrique Tiberio Brandao Vieira Augusto</dc:creator>
  <dc:description/>
  <dc:language>pt-BR</dc:language>
  <cp:lastModifiedBy/>
  <dcterms:modified xsi:type="dcterms:W3CDTF">2022-11-04T04:41:24Z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0x01010022D97B85BCFC8F4BBB91E41E44540052</vt:lpwstr>
  </property>
  <property fmtid="{D5CDD505-2E9C-101B-9397-08002B2CF9AE}" pid="3" name="MSIP_Label_40881dc9-f7f2-41de-a334-ceff3dc15b31_ActionId">
    <vt:lpwstr>97aaca82-a388-4b26-9c86-21e213f107b7</vt:lpwstr>
  </property>
  <property fmtid="{D5CDD505-2E9C-101B-9397-08002B2CF9AE}" pid="4" name="MSIP_Label_40881dc9-f7f2-41de-a334-ceff3dc15b31_ContentBits">
    <vt:lpwstr>1</vt:lpwstr>
  </property>
  <property fmtid="{D5CDD505-2E9C-101B-9397-08002B2CF9AE}" pid="5" name="MSIP_Label_40881dc9-f7f2-41de-a334-ceff3dc15b31_Enabled">
    <vt:lpwstr>true</vt:lpwstr>
  </property>
  <property fmtid="{D5CDD505-2E9C-101B-9397-08002B2CF9AE}" pid="6" name="MSIP_Label_40881dc9-f7f2-41de-a334-ceff3dc15b31_Method">
    <vt:lpwstr>Standard</vt:lpwstr>
  </property>
  <property fmtid="{D5CDD505-2E9C-101B-9397-08002B2CF9AE}" pid="7" name="MSIP_Label_40881dc9-f7f2-41de-a334-ceff3dc15b31_Name">
    <vt:lpwstr>40881dc9-f7f2-41de-a334-ceff3dc15b31</vt:lpwstr>
  </property>
  <property fmtid="{D5CDD505-2E9C-101B-9397-08002B2CF9AE}" pid="8" name="MSIP_Label_40881dc9-f7f2-41de-a334-ceff3dc15b31_SetDate">
    <vt:lpwstr>2022-11-01T18:19:03Z</vt:lpwstr>
  </property>
  <property fmtid="{D5CDD505-2E9C-101B-9397-08002B2CF9AE}" pid="9" name="MSIP_Label_40881dc9-f7f2-41de-a334-ceff3dc15b31_SiteId">
    <vt:lpwstr>ea0c2907-38d2-4181-8750-b0b190b60443</vt:lpwstr>
  </property>
</Properties>
</file>