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Zoe Y. Zhang</w:t>
      </w:r>
    </w:p>
    <w:p>
      <w:pPr>
        <w:spacing w:after="240"/>
        <w:jc w:val="center"/>
      </w:pPr>
      <w:r>
        <w:rPr>
          <w:b w:val="0"/>
        </w:rPr>
        <w:t>336 Devonian Way, Ottawa  |  613-890-9853  |  zoe.zhang.9581@gmail.com</w:t>
      </w:r>
    </w:p>
    <w:p>
      <w:pPr>
        <w:spacing w:after="40"/>
      </w:pPr>
      <w:r>
        <w:rPr>
          <w:b w:val="0"/>
        </w:rPr>
        <w:t>[Date]</w:t>
      </w:r>
    </w:p>
    <w:p>
      <w:pPr>
        <w:spacing w:after="40"/>
      </w:pPr>
      <w:r>
        <w:rPr>
          <w:b w:val="0"/>
        </w:rPr>
        <w:t>Hiring Committee</w:t>
      </w:r>
    </w:p>
    <w:p>
      <w:pPr>
        <w:spacing w:after="240"/>
      </w:pPr>
      <w:r>
        <w:rPr>
          <w:b w:val="0"/>
        </w:rPr>
        <w:t>The Ottawa Mission</w:t>
      </w:r>
    </w:p>
    <w:p>
      <w:pPr>
        <w:spacing w:after="240"/>
      </w:pPr>
      <w:r>
        <w:rPr>
          <w:b w:val="0"/>
        </w:rPr>
        <w:t>Dear Hiring Committee,</w:t>
      </w:r>
    </w:p>
    <w:p>
      <w:pPr>
        <w:spacing w:after="80"/>
      </w:pPr>
      <w:r>
        <w:rPr>
          <w:b w:val="0"/>
          <w:strike/>
          <w:color w:val="B40000"/>
        </w:rPr>
        <w:t>I am writing to apply for the Digital Fundraising Strategist position at The Ottawa Mission. With five years of nonprofit experience in digital fundraising, email marketing, and online giving, I have built and optimized campaigns that improve revenue, engagement, and the donor experience. I am excited about the opportunity to bring this experience to a role focused on growing The Ottawa Mission’s digital fundraising program and contributing to its $3.4M digital fundraising goal.</w:t>
      </w:r>
    </w:p>
    <w:p>
      <w:pPr>
        <w:spacing w:after="240"/>
      </w:pPr>
      <w:r>
        <w:rPr>
          <w:b w:val="0"/>
          <w:color w:val="008200"/>
          <w:u w:val="single"/>
        </w:rPr>
        <w:t>The work The Ottawa Mission does, providing food, shelter, and hope to Ottawa’s most vulnerable, is the kind of mission that makes fundraising feel genuinely meaningful. I am excited to apply for the Digital Fundraising Strategist role and to bring five years of nonprofit digital fundraising experience to a team working toward an ambitious $3.4M digital revenue goal. I have built my career on using data, testing, and audience insight to grow online giving programs, and I am confident I can help The Ottawa Mission reach and exceed that target.</w:t>
      </w:r>
    </w:p>
    <w:p>
      <w:pPr>
        <w:spacing w:after="240"/>
      </w:pPr>
      <w:r>
        <w:rPr>
          <w:b w:val="0"/>
        </w:rPr>
        <w:t xml:space="preserve">In my current role as </w:t>
      </w:r>
      <w:r>
        <w:rPr>
          <w:b w:val="0"/>
          <w:strike/>
          <w:color w:val="B40000"/>
        </w:rPr>
        <w:t>Coordinator, Digital Campaigns</w:t>
      </w:r>
      <w:r>
        <w:rPr>
          <w:b w:val="0"/>
          <w:color w:val="008200"/>
          <w:u w:val="single"/>
        </w:rPr>
        <w:t>Digital Campaigns Coordinator</w:t>
      </w:r>
      <w:r>
        <w:rPr>
          <w:b w:val="0"/>
        </w:rPr>
        <w:t xml:space="preserve"> at the Ottawa Humane Society, I </w:t>
      </w:r>
      <w:r>
        <w:rPr>
          <w:b w:val="0"/>
          <w:strike/>
          <w:color w:val="B40000"/>
        </w:rPr>
        <w:t>manage digital fundraising campaigns across email, donation forms, landing pages, and targeted communications. One of my key priorities has been improving audience engagement while maintaining a healthy subscriber base.</w:t>
      </w:r>
      <w:r>
        <w:rPr>
          <w:b w:val="0"/>
          <w:color w:val="008200"/>
          <w:u w:val="single"/>
        </w:rPr>
        <w:t>lead and project-manage digital fundraising campaigns from brief to post-campaign reporting, overseeing email appeals, donation forms, landing pages, and targeted donor communications. A major focus has been strengthening the health of our donor list.</w:t>
      </w:r>
      <w:r>
        <w:rPr>
          <w:b w:val="0"/>
        </w:rPr>
        <w:t xml:space="preserve"> After identifying </w:t>
      </w:r>
      <w:r>
        <w:rPr>
          <w:b w:val="0"/>
          <w:strike/>
          <w:color w:val="B40000"/>
        </w:rPr>
        <w:t>opportunities to give</w:t>
      </w:r>
      <w:r>
        <w:rPr>
          <w:b w:val="0"/>
          <w:color w:val="008200"/>
          <w:u w:val="single"/>
        </w:rPr>
        <w:t>an opportunity to give</w:t>
      </w:r>
      <w:r>
        <w:rPr>
          <w:b w:val="0"/>
        </w:rPr>
        <w:t xml:space="preserve"> subscribers more control over their communications, I introduced a two-step preference centre and </w:t>
      </w:r>
      <w:r>
        <w:rPr>
          <w:b w:val="0"/>
          <w:strike/>
          <w:color w:val="B40000"/>
        </w:rPr>
        <w:t>improved</w:t>
      </w:r>
      <w:r>
        <w:rPr>
          <w:b w:val="0"/>
          <w:color w:val="008200"/>
          <w:u w:val="single"/>
        </w:rPr>
        <w:t>refined our</w:t>
      </w:r>
      <w:r>
        <w:rPr>
          <w:b w:val="0"/>
        </w:rPr>
        <w:t xml:space="preserve"> audience segmentation</w:t>
      </w:r>
      <w:r>
        <w:rPr>
          <w:b w:val="0"/>
          <w:strike/>
          <w:color w:val="B40000"/>
        </w:rPr>
        <w:t>.</w:t>
      </w:r>
      <w:r>
        <w:rPr>
          <w:b w:val="0"/>
          <w:color w:val="008200"/>
          <w:u w:val="single"/>
        </w:rPr>
        <w:t xml:space="preserve"> approach.</w:t>
      </w:r>
      <w:r>
        <w:rPr>
          <w:b w:val="0"/>
        </w:rPr>
        <w:t xml:space="preserve"> As a result, our average unsubscribe rate decreased by 51%, from 0.94% to 0.46%, while complaints </w:t>
      </w:r>
      <w:r>
        <w:rPr>
          <w:b w:val="0"/>
          <w:strike/>
          <w:color w:val="B40000"/>
        </w:rPr>
        <w:t>decreased</w:t>
      </w:r>
      <w:r>
        <w:rPr>
          <w:b w:val="0"/>
          <w:color w:val="008200"/>
          <w:u w:val="single"/>
        </w:rPr>
        <w:t>fell</w:t>
      </w:r>
      <w:r>
        <w:rPr>
          <w:b w:val="0"/>
        </w:rPr>
        <w:t xml:space="preserve"> by 26%.</w:t>
      </w:r>
      <w:r>
        <w:rPr>
          <w:b w:val="0"/>
          <w:color w:val="008200"/>
          <w:u w:val="single"/>
        </w:rPr>
        <w:t xml:space="preserve"> I manage these campaigns end-to-end, coordinating with internal teams and external vendors to keep timelines and deliverables on track.</w:t>
      </w:r>
    </w:p>
    <w:p>
      <w:pPr>
        <w:spacing w:after="240"/>
      </w:pPr>
      <w:r>
        <w:rPr>
          <w:b w:val="0"/>
        </w:rPr>
        <w:t xml:space="preserve">I also </w:t>
      </w:r>
      <w:r>
        <w:rPr>
          <w:b w:val="0"/>
          <w:strike/>
          <w:color w:val="B40000"/>
        </w:rPr>
        <w:t>use</w:t>
      </w:r>
      <w:r>
        <w:rPr>
          <w:b w:val="0"/>
          <w:color w:val="008200"/>
          <w:u w:val="single"/>
        </w:rPr>
        <w:t>rely on</w:t>
      </w:r>
      <w:r>
        <w:rPr>
          <w:b w:val="0"/>
        </w:rPr>
        <w:t xml:space="preserve"> testing and campaign performance data to improve fundraising results. Working closely with my manager, I </w:t>
      </w:r>
      <w:r>
        <w:rPr>
          <w:b w:val="0"/>
          <w:strike/>
          <w:color w:val="B40000"/>
        </w:rPr>
        <w:t>used</w:t>
      </w:r>
      <w:r>
        <w:rPr>
          <w:b w:val="0"/>
          <w:color w:val="008200"/>
          <w:u w:val="single"/>
        </w:rPr>
        <w:t>have used</w:t>
      </w:r>
      <w:r>
        <w:rPr>
          <w:b w:val="0"/>
        </w:rPr>
        <w:t xml:space="preserve"> ongoing A/B testing and audience segmentation to improve our email fundraising strategy, resulting in a 26% increase in annual revenue and 15% year-over-year growth in email open rates. I have also developed and managed fundraising appeals that generated significant direct revenue, including a spring appeal that raised $11,840 and an emergency appeal that raised $10,110. </w:t>
      </w:r>
      <w:r>
        <w:rPr>
          <w:b w:val="0"/>
          <w:strike/>
          <w:color w:val="B40000"/>
        </w:rPr>
        <w:t>Across these campaigns, I use performance data to identify what is working, make suggestions, and apply those findings to future campaigns.</w:t>
      </w:r>
      <w:r>
        <w:rPr>
          <w:b w:val="0"/>
          <w:color w:val="008200"/>
          <w:u w:val="single"/>
        </w:rPr>
        <w:t>After each campaign, I analyze performance data, draw out key learnings, and apply them to strengthen future strategy.</w:t>
      </w:r>
    </w:p>
    <w:p>
      <w:pPr>
        <w:spacing w:after="80"/>
      </w:pPr>
      <w:r>
        <w:rPr>
          <w:b w:val="0"/>
          <w:strike/>
          <w:color w:val="B40000"/>
        </w:rPr>
        <w:t>My experience also includes the technical and operational side of digital fundraising. I regularly work in Engaging Networks to manage audience segments, donation forms, landing pages, email campaigns, and quality assurance. I update website content in Engaging Networks and ensure digital content follows AODA accessibility standards. I have also developed SOPs for digital fundraising processes, helping create more consistent workflows and making it easier for team members to manage campaigns efficiently. My background in CASL, digital accessibility, and donor communications allows me to balance fundraising goals with a clear and accessible donor experience.</w:t>
      </w:r>
    </w:p>
    <w:p>
      <w:pPr>
        <w:spacing w:after="240"/>
      </w:pPr>
      <w:r>
        <w:rPr>
          <w:b w:val="0"/>
          <w:color w:val="008200"/>
          <w:u w:val="single"/>
        </w:rPr>
        <w:t>On the operational side, I bring hands-on experience managing digital fundraising platforms, workflows, and cross-functional projects. I work extensively in Engaging Networks to manage donor segments, donation forms, landing pages, and email campaigns, and I maintain website content in WordPress following AODA and WCAG 2.0 accessibility standards. I have developed SOPs to standardize digital processes and support team members in executing campaigns consistently. While Engaging Networks has been my primary platform, I am highly adaptable and look forward to building proficiency in Fundraise Up and MailChimp quickly. My knowledge of CASL, digital accessibility, and donor communications ensures I can balance revenue goals with an inclusive, compliant donor experience.</w:t>
      </w:r>
    </w:p>
    <w:p>
      <w:pPr>
        <w:spacing w:after="80"/>
      </w:pPr>
      <w:r>
        <w:rPr>
          <w:b w:val="0"/>
          <w:strike/>
          <w:color w:val="B40000"/>
        </w:rPr>
        <w:t>I would welcome the opportunity to bring my experience in digital fundraising, campaign optimization, and online giving to The Ottawa Mission. I am particularly interested in the opportunity to use data, testing, and audience insights to grow digital revenue while building stronger relationships with donors.</w:t>
      </w:r>
      <w:r>
        <w:rPr>
          <w:b w:val="0"/>
          <w:strike/>
          <w:color w:val="B40000"/>
        </w:rPr>
        <w:br/>
        <w:t>Thank you for considering my application.</w:t>
      </w:r>
    </w:p>
    <w:p>
      <w:pPr>
        <w:spacing w:after="240"/>
      </w:pPr>
      <w:r>
        <w:rPr>
          <w:b w:val="0"/>
          <w:color w:val="008200"/>
          <w:u w:val="single"/>
        </w:rPr>
        <w:t>I would love to discuss how my experience in digital fundraising strategy, project management, and data-driven campaign optimization can help The Ottawa Mission grow its digital program and achieve its $3.4M goal. Thank you sincerely for your time and consideration, and I hope to connect soon.</w:t>
      </w:r>
    </w:p>
    <w:p>
      <w:pPr>
        <w:spacing w:after="40"/>
      </w:pPr>
      <w:r>
        <w:rPr>
          <w:b w:val="0"/>
        </w:rPr>
        <w:t>Sincerely,</w:t>
      </w:r>
    </w:p>
    <w:p>
      <w:pPr>
        <w:spacing w:after="0"/>
      </w:pPr>
      <w:r>
        <w:rPr>
          <w:b w:val="0"/>
        </w:rPr>
        <w:t>Zoe Y. Zhang</w:t>
      </w:r>
    </w:p>
    <w:p/>
    <w:p>
      <w:pPr>
        <w:spacing w:before="240"/>
      </w:pPr>
      <w:r>
        <w:rPr>
          <w:b/>
        </w:rPr>
        <w:t xml:space="preserve">CHANGE LEGEND:  </w:t>
      </w:r>
      <w:r>
        <w:rPr>
          <w:b w:val="0"/>
          <w:strike/>
          <w:color w:val="B40000"/>
        </w:rPr>
        <w:t>Red strikethrough = deleted</w:t>
      </w:r>
      <w:r>
        <w:rPr>
          <w:b w:val="0"/>
        </w:rPr>
        <w:t xml:space="preserve">   |   </w:t>
      </w:r>
      <w:r>
        <w:rPr>
          <w:b w:val="0"/>
          <w:color w:val="008200"/>
          <w:u w:val="single"/>
        </w:rPr>
        <w:t>Green underlined =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