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the authors, with I. Petrov leading the rotor losses of §9.5 to §9.7; the windage of §9.8 is offered to J. Saari, whose correlations the section rests on.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1, §1.1.2 — specific speed and the turbomachinery optimum</w:t>
            </w:r>
          </w:p>
        </w:tc>
        <w:tc>
          <w:tcPr>
            <w:tcW w:type="dxa" w:w="2160"/>
          </w:tcPr>
          <w:p>
            <w:r>
              <w:rPr>
                <w:sz w:val="19"/>
              </w:rPr>
            </w:r>
            <w:r>
              <w:rPr>
                <w:sz w:val="19"/>
              </w:rPr>
              <w:t>Ahti Jaatinen-Värri</w:t>
            </w:r>
          </w:p>
        </w:tc>
        <w:tc>
          <w:tcPr>
            <w:tcW w:type="dxa" w:w="2160"/>
          </w:tcPr>
          <w:p>
            <w:r>
              <w:rPr>
                <w:sz w:val="19"/>
              </w:rPr>
            </w:r>
            <w:r>
              <w:rPr>
                <w:sz w:val="19"/>
              </w:rPr>
              <w:t>LUT, Laboratory of Fluid Dynamics</w:t>
            </w:r>
          </w:p>
        </w:tc>
        <w:tc>
          <w:tcPr>
            <w:tcW w:type="dxa" w:w="2160"/>
          </w:tcPr>
          <w:p>
            <w:r>
              <w:rPr>
                <w:sz w:val="19"/>
              </w:rPr>
            </w:r>
            <w:r>
              <w:rPr>
                <w:sz w:val="19"/>
              </w:rPr>
              <w:t>drafted</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Solutions, high-temperature heat pumps</w:t>
            </w:r>
          </w:p>
        </w:tc>
        <w:tc>
          <w:tcPr>
            <w:tcW w:type="dxa" w:w="2160"/>
          </w:tcPr>
          <w:p>
            <w:r>
              <w:rPr>
                <w:sz w:val="19"/>
              </w:rPr>
            </w:r>
            <w:r>
              <w:rPr>
                <w:sz w:val="19"/>
              </w:rPr>
              <w:t>accepted; letter received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interested (9 Sep); scope questions open; letter promised</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letter signed 3 Sep; it names both loss chapters</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independent researcher and engineering consultant</w:t>
            </w:r>
          </w:p>
        </w:tc>
        <w:tc>
          <w:tcPr>
            <w:tcW w:type="dxa" w:w="2160"/>
          </w:tcPr>
          <w:p>
            <w:r>
              <w:rPr>
                <w:sz w:val="19"/>
              </w:rPr>
            </w:r>
            <w:r>
              <w:rPr>
                <w:sz w:val="19"/>
              </w:rPr>
              <w:t>accepted; letter received, to be signed</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accepted; letter received</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accepted (25 Oct), with a postdoc from his group; letter promised</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invited; no answer recorded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invited; no answer recorded</w:t>
            </w:r>
          </w:p>
        </w:tc>
      </w:tr>
      <w:tr>
        <w:tc>
          <w:tcPr>
            <w:tcW w:type="dxa" w:w="2160"/>
          </w:tcPr>
          <w:p>
            <w:r>
              <w:rPr>
                <w:sz w:val="19"/>
              </w:rPr>
            </w:r>
            <w:r>
              <w:rPr>
                <w:sz w:val="19"/>
              </w:rPr>
              <w:t>1, 3, 7, 9</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Charles Nutakor</w:t>
            </w:r>
          </w:p>
        </w:tc>
        <w:tc>
          <w:tcPr>
            <w:tcW w:type="dxa" w:w="2160"/>
          </w:tcPr>
          <w:p>
            <w:r>
              <w:rPr>
                <w:sz w:val="19"/>
              </w:rPr>
            </w:r>
            <w:r>
              <w:rPr>
                <w:sz w:val="19"/>
              </w:rPr>
              <w:t>LUT University, lubrication and seals</w:t>
            </w:r>
          </w:p>
        </w:tc>
        <w:tc>
          <w:tcPr>
            <w:tcW w:type="dxa" w:w="2160"/>
          </w:tcPr>
          <w:p>
            <w:r>
              <w:rPr>
                <w:sz w:val="19"/>
              </w:rPr>
            </w:r>
            <w:r>
              <w:rPr>
                <w:sz w:val="19"/>
              </w:rPr>
              <w:t>6</w:t>
            </w:r>
          </w:p>
        </w:tc>
        <w:tc>
          <w:tcPr>
            <w:tcW w:type="dxa" w:w="2160"/>
          </w:tcPr>
          <w:p>
            <w:r>
              <w:rPr>
                <w:sz w:val="19"/>
              </w:rPr>
            </w:r>
            <w:r>
              <w:rPr>
                <w:sz w:val="19"/>
              </w:rPr>
              <w:t>J. Sopanen, proposed 9 Sep</w:t>
            </w:r>
          </w:p>
        </w:tc>
      </w:tr>
      <w:tr>
        <w:tc>
          <w:tcPr>
            <w:tcW w:type="dxa" w:w="2160"/>
          </w:tcPr>
          <w:p>
            <w:r>
              <w:rPr>
                <w:sz w:val="19"/>
              </w:rPr>
            </w:r>
            <w:r>
              <w:rPr>
                <w:sz w:val="19"/>
              </w:rPr>
              <w:t>Juha Saari</w:t>
            </w:r>
          </w:p>
        </w:tc>
        <w:tc>
          <w:tcPr>
            <w:tcW w:type="dxa" w:w="2160"/>
          </w:tcPr>
          <w:p>
            <w:r>
              <w:rPr>
                <w:sz w:val="19"/>
              </w:rPr>
            </w:r>
            <w:r>
              <w:rPr>
                <w:sz w:val="19"/>
              </w:rPr>
              <w:t>Upheat Solutions</w:t>
            </w:r>
          </w:p>
        </w:tc>
        <w:tc>
          <w:tcPr>
            <w:tcW w:type="dxa" w:w="2160"/>
          </w:tcPr>
          <w:p>
            <w:r>
              <w:rPr>
                <w:sz w:val="19"/>
              </w:rPr>
            </w:r>
            <w:r>
              <w:rPr>
                <w:sz w:val="19"/>
              </w:rPr>
              <w:t>9, §9.8, aerodynamic and windage losses</w:t>
            </w:r>
          </w:p>
        </w:tc>
        <w:tc>
          <w:tcPr>
            <w:tcW w:type="dxa" w:w="2160"/>
          </w:tcPr>
          <w:p>
            <w:r>
              <w:rPr>
                <w:sz w:val="19"/>
              </w:rPr>
            </w:r>
            <w:r>
              <w:rPr>
                <w:sz w:val="19"/>
              </w:rPr>
              <w:t>the authors; to be offered</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