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[LUT University letterhead — School of Energy Systems]</w:t>
      </w:r>
    </w:p>
    <w:p>
      <w:pPr>
        <w:jc w:val="both"/>
      </w:pPr>
      <w:r>
        <w:t>[Date]</w:t>
      </w:r>
    </w:p>
    <w:p>
      <w:pPr>
        <w:jc w:val="both"/>
      </w:pPr>
      <w:r>
        <w:t>The Editors</w:t>
      </w:r>
    </w:p>
    <w:p>
      <w:pPr>
        <w:jc w:val="both"/>
      </w:pPr>
      <w:r>
        <w:t>Wiley-IEEE Press</w:t>
      </w:r>
    </w:p>
    <w:p>
      <w:pPr>
        <w:jc w:val="both"/>
      </w:pPr>
      <w:r>
        <w:rPr>
          <w:b/>
        </w:rPr>
        <w:t>Re: Book proposal *High-Speed Electrical Machines and Drives: Design for Industrial and Mobile Applications*, by H. Canseven, I. Petrov and J. Pyrhönen</w:t>
      </w:r>
    </w:p>
    <w:p>
      <w:pPr>
        <w:jc w:val="both"/>
      </w:pPr>
      <w:r>
        <w:t>Dear Editors,</w:t>
      </w:r>
    </w:p>
    <w:p>
      <w:pPr>
        <w:jc w:val="both"/>
      </w:pPr>
      <w:r>
        <w:t>The authors have described this book to me and asked whether I would contribute the industrial case studies. I write to support the proposal and to confirm that I intend to take part.</w:t>
      </w:r>
    </w:p>
    <w:p>
      <w:pPr>
        <w:jc w:val="both"/>
      </w:pPr>
      <w:r>
        <w:t>I should say at once that I am not an electrical engineer. My field is turbomachinery: centrifugal compressors, radial turbines and the organic Rankine cycle. That is an unusual position from which to endorse a book about electrical machines, and it is the reason my endorsement may be worth something, because the book does one thing that the electrical-machine literature almost never does. It states where the speed requirement comes from.</w:t>
      </w:r>
    </w:p>
    <w:p>
      <w:pPr>
        <w:jc w:val="both"/>
      </w:pPr>
      <w:r>
        <w:t>In every application this book treats, the number is not an electrical choice. A centrifugal compressor or a radial turbine has an aerodynamic optimum fixed by its specific speed, and that optimum is what asks for 30 000 r/min; the electrical machine is then obliged to deliver it. Design texts for electrical machines almost always begin after this has happened. Speed appears in the specification as a given, and the whole design is optimised against a number whose origin is never examined. The consequence in practice is that the number is treated as immovable when it is frequently the most movable quantity in the problem. A percentage point of impeller efficiency traded for a rotor that is mechanically comfortable is often the better machine, and neither side can see that trade if only one of them understands where the requirement came from. A book that opens its applications chapter from the driven machine rather than from the motor puts this in front of the reader at the start, and I have not seen it done elsewhere.</w:t>
      </w:r>
    </w:p>
    <w:p>
      <w:pPr>
        <w:jc w:val="both"/>
      </w:pPr>
      <w:r>
        <w:t>The second reason follows from the first. Turbomachinery and electrical machine design are separate disciplines with separate journals and separate conferences, and their practitioners do not, as a rule, read one another. For most of the last century that separation cost nothing, because the gearbox stood between the two machines and decoupled them: each could be designed correctly in ignorance of the other. Direct drive removed the gearbox, and with it the decoupling. The impeller and the rotor are now one shaft. Its critical speeds, its axial length, its bearing span and the heat that must leave it belong to both disciplines at once, and there is no longer any point in the design at which one side can hand over to the other. That is an institutional problem as much as a technical one, and it is why a design book that carries the driven machine into the electrical design, and that ends with complete units rather than complete motors, is needed and is not merely another monograph.</w:t>
      </w:r>
    </w:p>
    <w:p>
      <w:pPr>
        <w:jc w:val="both"/>
      </w:pPr>
      <w:r>
        <w:t>Subject to the publishing contract, I intend to take responsibility for the chapter of industrial case studies, in which two complete high-speed units are carried from their specification to their measured performance: the gearless compressor drive that the book has developed through its earlier chapters, and an organic Rankine cycle turbogenerator, with the qualification these machines must pass against the standards industrial customers require and the failure modes that have been observed in service. I would write the turbomachinery side and coordinate co-authors for the electrical, manufacturing and measurement sections, each of whom would be named at the head of the chapter, and I would answer for its coherence as a whole. I have worked on turbomachinery at [institutions] for [number] years, including [the projects to be named here], and would bring that work to the book.</w:t>
      </w:r>
    </w:p>
    <w:p>
      <w:pPr>
        <w:jc w:val="both"/>
      </w:pPr>
      <w:r>
        <w:t>Yours sincerely,</w:t>
      </w:r>
    </w:p>
    <w:p>
      <w:pPr>
        <w:jc w:val="both"/>
      </w:pPr>
      <w:r>
        <w:t>[signature]</w:t>
      </w:r>
    </w:p>
    <w:p>
      <w:pPr>
        <w:jc w:val="both"/>
      </w:pPr>
      <w:r>
        <w:t>Ahti Jaatinen-Värri</w:t>
      </w:r>
    </w:p>
    <w:p>
      <w:pPr>
        <w:jc w:val="both"/>
      </w:pPr>
      <w:r>
        <w:t>[Position], School of Energy Systems, LUT University</w:t>
      </w:r>
    </w:p>
    <w:p>
      <w:pPr>
        <w:jc w:val="both"/>
      </w:pPr>
      <w: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A. Jaatinen-Värri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