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Attach to every one:</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has already supported the idea, so this confirms rather than asks.</w:t>
      </w:r>
    </w:p>
    <w:p>
      <w:pPr>
        <w:jc w:val="both"/>
      </w:pPr>
      <w:r>
        <w:t>Hello Jussi,</w:t>
      </w:r>
    </w:p>
    <w:p>
      <w:pPr>
        <w:jc w:val="both"/>
      </w:pPr>
      <w:r>
        <w:t>Thank you again for supporting the idea when we spoke. We are now putting the proposal to Wiley-IEEE Press together, and I would like to confirm what we discussed.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imagine them written with members of your group rather than by you alone.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which we would send to the publisher together with the proposal? A sample is attached, which you are free to change as you wish. And could you tell us which members of your group are likely to write, so that we can name them in the proposal?</w:t>
      </w:r>
    </w:p>
    <w:p>
      <w:pPr>
        <w:jc w:val="both"/>
      </w:pPr>
      <w:r>
        <w:t>Could you let us know by [date]? We plan to submit on [date].</w:t>
      </w:r>
    </w:p>
    <w:p>
      <w:pPr>
        <w:jc w:val="both"/>
      </w:pPr>
      <w:r>
        <w:t>Best regards,</w:t>
      </w:r>
    </w:p>
    <w:p>
      <w:pPr>
        <w:jc w:val="both"/>
      </w:pPr>
      <w:r>
        <w:t>[signature]</w:t>
      </w:r>
    </w:p>
    <w:p>
      <w:r>
        <w:br w:type="page"/>
      </w:r>
    </w:p>
    <w:p>
      <w:pPr>
        <w:pStyle w:val="Heading2"/>
      </w:pPr>
      <w:r>
        <w:t>Juha Saari — industrial applications, windage, compressor case</w:t>
      </w:r>
    </w:p>
    <w:p>
      <w:pPr>
        <w:jc w:val="both"/>
      </w:pPr>
      <w:r>
        <w:t>Hello Juha,</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industrial side, in three places. One chapter covers the applications, the gearless compressors, blowers and ORC units, and the reasons the gearbox disappeared from them. Two later chapters need the windage and the air-gap flow, where we would much rather have your correlations presented by their author than cited by us. And one of the case-study chapters is built on a gearless compressor drive carried from specification to measured performance. You could write these yourself or with colleagues, and everyone who contributes is named at the head of the chapter. Once the publisher has approved the proposal, we will send you the detailed structure.</w:t>
      </w:r>
    </w:p>
    <w:p>
      <w:pPr>
        <w:jc w:val="both"/>
      </w:pPr>
      <w:r>
        <w:t>One question we should settle early. The compressor case rests on measured data, and that machine runs through the whole book. Could you find out what [company] would allow us to publish? If the data cannot be released, we would rather choose a different machine now than late.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and we would like you to lead it. The thermal problem turns around at high speed: the losses concentrate while the surface that has to reject them shrinks, and the rotor, which is the easy side in an ordinary machine, sits behind a retaining sleeve that the mechanical design requires and that also insulates it. The chapter would cover the heat paths, the stator and rotor cooling architectures, thermal networks and transient behaviour, and the magnet temperature that usually turns out to be the binding constraint. You could write it yourself or with colleagues, and everyone who contributes is named at the head of the chapter. Once the publisher has approved the proposal, we will send you the detailed structure and show how the chapter fits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Pasi Peltoniemi — the drive</w:t>
      </w:r>
    </w:p>
    <w:p>
      <w:pPr>
        <w:jc w:val="both"/>
      </w:pPr>
      <w:r>
        <w:t>Hello Pasi,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gatekeeper that decides which machines can be built at all, so this chapter carries a good part of the argument: the converter interface, silicon against SiC and GaN, DC-link voltage and du/dt, insulation under fast switching, bearing currents, and control at a fundamental frequency high enough that the pulse ratio falls to ten or below. You could write it yourself or with colleagues, and everyone who contributes is named at the head of the chapter. Once the publisher has approved the proposal, we will send you the detailed structure and show how the chapter fits the rest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Lassi Aarniovuori — harmonic losses and high-speed measurement</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measurement side, in two sections. One is the harmonic losses that a converter deposits in a rotor which the air gap and the retaining sleeve keep thermally isolated, which is why supply harmonics matter more at high speed than at mains frequency. The other is the test rig, the instrumentation and the loss segregation of a high-speed machine, where the electrical methods run out and calorimetry has to take over; we would like that written in enough detail that a reader can repeat it.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