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[LUT University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plan for this book, and the part my group would take in it, was discussed with the authors before the proposal was written. I write to support it and to confirm that we intend to contribute.</w:t>
      </w:r>
    </w:p>
    <w:p>
      <w:pPr>
        <w:jc w:val="both"/>
      </w:pPr>
      <w:r>
        <w:t>My field is machine dynamics: the rotordynamics of high-speed rotors, bearing modelling, and the vibration behaviour of rotating machinery. The difficulty these authors identify is one I meet from the other side of it. A rotor is usually sized electromagnetically and then sent to us to be checked, by which time its diameter and its active length are fixed and the first bending critical speed is already wherever it is going to be. At high speed there is frequently nothing left to be done about it. Every remedy that would work, shortening the rotor, moving the bearings, changing the sleeve, reaches back into the electromagnetic design, so the mechanical constraints have to enter at the beginning of the process and not at the end of it. That is the order this book proposes, and it is the main reason I think it is worth writing.</w:t>
      </w:r>
    </w:p>
    <w:p>
      <w:pPr>
        <w:jc w:val="both"/>
      </w:pPr>
      <w:r>
        <w:t>There is a second reason. The two literatures that bear on this problem do not meet. Turbomachinery texts treat rotordynamics and bearings thoroughly, but for rotors that are not also magnetic circuits: no retaining sleeve, no laminated stack, no magnets that must not lift off at overspeed, and no bearing currents. Books on electrical machines treat the rotor mechanically only at speeds where the mechanical question is straightforward. An engineer designing a machine for 30 000 r/min has to work in the space between the two, and there is at present no text in that space. The chapters on rotor stress and magnet retention, on rotordynamics and vibration, and on bearings, lubrication and seals are addressed exactly to it. The bearing chapter in particular answers a question we are asked constantly and cannot point anywhere for: which bearing, lubricated how, and lasting how long.</w:t>
      </w:r>
    </w:p>
    <w:p>
      <w:pPr>
        <w:jc w:val="both"/>
      </w:pPr>
      <w:r>
        <w:t>Subject to the publishing contract, I intend to contribute those three chapters together with members of my research group at LUT University. We have worked on rotordynamics, bearing dynamics and the mechanical design of high-speed rotors for over [number] years, including [the projects or machines to be named here], and would bring that work to the book.</w:t>
      </w:r>
    </w:p>
    <w:p>
      <w:pPr>
        <w:jc w:val="both"/>
      </w:pPr>
      <w:r>
        <w:t>Yours sincerely,</w:t>
      </w:r>
    </w:p>
    <w:p>
      <w:pPr>
        <w:jc w:val="both"/>
      </w:pPr>
      <w:r>
        <w:t>[signature]</w:t>
      </w:r>
    </w:p>
    <w:p>
      <w:pPr>
        <w:jc w:val="both"/>
      </w:pPr>
      <w:r>
        <w:t>Prof. Jussi Sopanen</w:t>
      </w:r>
    </w:p>
    <w:p>
      <w:pPr>
        <w:jc w:val="both"/>
      </w:pPr>
      <w:r>
        <w:t>[Position], Department of Mechanical Engineering, LUT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J. Sopanen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