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DB5A4" w14:textId="77777777" w:rsidR="00B57B38" w:rsidRPr="00C271DE" w:rsidRDefault="00250E16">
      <w:pPr>
        <w:pStyle w:val="Heading1"/>
      </w:pPr>
      <w:r w:rsidRPr="00C271DE">
        <w:t>High-Speed Electrical Machines and Drives</w:t>
      </w:r>
    </w:p>
    <w:p w14:paraId="3F0E3D2E" w14:textId="77777777" w:rsidR="00B57B38" w:rsidRPr="00C271DE" w:rsidRDefault="00250E16">
      <w:pPr>
        <w:pStyle w:val="Heading2"/>
      </w:pPr>
      <w:r w:rsidRPr="00C271DE">
        <w:t>Design for Industrial and Mobile Applications</w:t>
      </w:r>
    </w:p>
    <w:p w14:paraId="5DCCC514" w14:textId="09CDE901" w:rsidR="002672EC" w:rsidRPr="00C271DE" w:rsidRDefault="00250E16" w:rsidP="002672EC">
      <w:pPr>
        <w:jc w:val="both"/>
        <w:rPr>
          <w:b/>
        </w:rPr>
      </w:pPr>
      <w:r w:rsidRPr="00C271DE">
        <w:rPr>
          <w:b/>
        </w:rPr>
        <w:t>Annotated table of contents for the Wiley proposal</w:t>
      </w:r>
    </w:p>
    <w:p w14:paraId="025D001B" w14:textId="117BD42A" w:rsidR="002252D8" w:rsidRPr="00C271DE" w:rsidRDefault="00AD0F7F" w:rsidP="002672EC">
      <w:pPr>
        <w:jc w:val="both"/>
      </w:pPr>
      <w:r w:rsidRPr="00C271DE">
        <w:t xml:space="preserve">Authors: </w:t>
      </w:r>
      <w:r w:rsidR="002252D8" w:rsidRPr="00C271DE">
        <w:t>Hüseyin T. Canseven, Ilya Petrov, and Juha Pyrhönen</w:t>
      </w:r>
    </w:p>
    <w:p>
      <w:pPr>
        <w:pBdr>
          <w:bottom w:val="single" w:sz="4" w:space="6" w:color="999999"/>
        </w:pBdr>
        <w:spacing w:after="280"/>
      </w:pPr>
      <w:r>
        <w:rPr>
          <w:b/>
          <w:i w:val="0"/>
          <w:color w:val="444444"/>
          <w:sz w:val="18"/>
        </w:rPr>
        <w:t xml:space="preserve">Confidential — unpublished draft.  </w:t>
      </w:r>
      <w:r>
        <w:rPr>
          <w:b w:val="0"/>
          <w:i/>
          <w:color w:val="444444"/>
          <w:sz w:val="18"/>
        </w:rPr>
        <w:t xml:space="preserve">This annotated table of contents is an unpublished working document prepared for a book proposal that has not yet been submitted to Wiley-IEEE Press. It is sent to you in confidence and solely so that you can judge whether to take part. Please do not forward, circulate, post or quote it, in whole or in part, without the authors’ written permission. If you invite a co-author, you may of course show it to them on the same terms. </w:t>
      </w:r>
      <w:r>
        <w:rPr>
          <w:b w:val="0"/>
          <w:i/>
          <w:color w:val="444444"/>
          <w:sz w:val="18"/>
        </w:rPr>
        <w:t>© 2026 H. T. Canseven, I. Petrov and J. Pyrhönen. All rights reserved.</w:t>
      </w:r>
    </w:p>
    <w:p w14:paraId="75A273A2" w14:textId="6B9C1489" w:rsidR="00B57B38" w:rsidRPr="00C271DE" w:rsidRDefault="00250E16">
      <w:pPr>
        <w:pStyle w:val="Heading2"/>
      </w:pPr>
      <w:r w:rsidRPr="00C271DE">
        <w:t>1. Positioning</w:t>
      </w:r>
    </w:p>
    <w:p w14:paraId="743AFCBE" w14:textId="77777777" w:rsidR="00B57B38" w:rsidRPr="00C271DE" w:rsidRDefault="00250E16">
      <w:pPr>
        <w:jc w:val="both"/>
      </w:pPr>
      <w:r w:rsidRPr="00C271DE">
        <w:t xml:space="preserve">This is a design book for the regime in which conventional electrical-machine design stops working. It is conceived as the companion to </w:t>
      </w:r>
      <w:r w:rsidRPr="00C271DE">
        <w:rPr>
          <w:i/>
        </w:rPr>
        <w:t>Design of Rotating Electrical Machines</w:t>
      </w:r>
      <w:r w:rsidRPr="00C271DE">
        <w:t xml:space="preserve"> (Pyrhönen, Jokinen, </w:t>
      </w:r>
      <w:proofErr w:type="spellStart"/>
      <w:r w:rsidRPr="00C271DE">
        <w:t>Hrabovcová</w:t>
      </w:r>
      <w:proofErr w:type="spellEnd"/>
      <w:r w:rsidRPr="00C271DE">
        <w:t>; Wiley, 2nd ed. 2014): that book gives the general design process for the whole machine landscape; this one takes the reader to where the general rules fail and shows what replaces them. Nothing covered in the earlier book is repeated; each chapter states which conventional assumption breaks at high speed, why, and what the designer does instead.</w:t>
      </w:r>
    </w:p>
    <w:p w14:paraId="160C0275" w14:textId="2C47F88F" w:rsidR="00FC687A" w:rsidRPr="00C271DE" w:rsidRDefault="00250E16">
      <w:pPr>
        <w:jc w:val="both"/>
      </w:pPr>
      <w:r w:rsidRPr="00C271DE">
        <w:t xml:space="preserve">Between the review papers on high-speed machines and the research monographs there is no title that gives a </w:t>
      </w:r>
      <w:proofErr w:type="spellStart"/>
      <w:r w:rsidRPr="00C271DE">
        <w:t>practising</w:t>
      </w:r>
      <w:proofErr w:type="spellEnd"/>
      <w:r w:rsidRPr="00C271DE">
        <w:t xml:space="preserve"> engineer a design procedure. This book does. Its distinctive claim is that high-speed design runs the other way round from conventional practice</w:t>
      </w:r>
      <w:r w:rsidR="00936DD3" w:rsidRPr="00C271DE">
        <w:t>. T</w:t>
      </w:r>
      <w:r w:rsidRPr="00C271DE">
        <w:t xml:space="preserve">he mechanical and </w:t>
      </w:r>
      <w:proofErr w:type="spellStart"/>
      <w:r w:rsidRPr="00C271DE">
        <w:t>rotordynamic</w:t>
      </w:r>
      <w:proofErr w:type="spellEnd"/>
      <w:r w:rsidRPr="00C271DE">
        <w:t xml:space="preserve"> limits fix the rotor first, the converter fixes the admissible pole number, and the electromagnetic design </w:t>
      </w:r>
      <w:proofErr w:type="gramStart"/>
      <w:r w:rsidRPr="00C271DE">
        <w:t>is fitted</w:t>
      </w:r>
      <w:proofErr w:type="gramEnd"/>
      <w:r w:rsidRPr="00C271DE">
        <w:t xml:space="preserve"> into the space that remains. The book is ordered accordingly, constraints before electromagnetic design, and two machines are carried through every chapter to make the procedure concrete</w:t>
      </w:r>
      <w:r w:rsidR="00936DD3" w:rsidRPr="00C271DE">
        <w:t>.</w:t>
      </w:r>
      <w:r w:rsidRPr="00C271DE">
        <w:t xml:space="preserve"> </w:t>
      </w:r>
      <w:r w:rsidR="00936DD3" w:rsidRPr="00C271DE">
        <w:t>A</w:t>
      </w:r>
      <w:r w:rsidRPr="00C271DE">
        <w:t xml:space="preserve"> two-pole gearless industrial compressor drive and the </w:t>
      </w:r>
      <w:r w:rsidR="000E1EFA" w:rsidRPr="00C271DE">
        <w:t>high</w:t>
      </w:r>
      <w:r w:rsidR="00A81CA1" w:rsidRPr="00C271DE">
        <w:t>-pole</w:t>
      </w:r>
      <w:r w:rsidRPr="00C271DE">
        <w:t xml:space="preserve"> traction machine of the EU </w:t>
      </w:r>
      <w:proofErr w:type="spellStart"/>
      <w:r w:rsidRPr="00C271DE">
        <w:t>Voltcar</w:t>
      </w:r>
      <w:proofErr w:type="spellEnd"/>
      <w:r w:rsidRPr="00C271DE">
        <w:t xml:space="preserve"> project. They represent the two design paradigms that </w:t>
      </w:r>
      <w:proofErr w:type="spellStart"/>
      <w:r w:rsidRPr="00C271DE">
        <w:t>organise</w:t>
      </w:r>
      <w:proofErr w:type="spellEnd"/>
      <w:r w:rsidRPr="00C271DE">
        <w:t xml:space="preserve"> the whole text, the gearless industrial machine judged on availability and the mass-limited mobile machine judged on specific power.</w:t>
      </w:r>
    </w:p>
    <w:p w14:paraId="20E9F087" w14:textId="77777777" w:rsidR="00B57B38" w:rsidRPr="00C271DE" w:rsidRDefault="00250E16">
      <w:pPr>
        <w:pStyle w:val="Heading2"/>
      </w:pPr>
      <w:r w:rsidRPr="00C271DE">
        <w:t xml:space="preserve">2. Structure </w:t>
      </w:r>
      <w:proofErr w:type="gramStart"/>
      <w:r w:rsidRPr="00C271DE">
        <w:t>at a glance</w:t>
      </w:r>
      <w:proofErr w:type="gramEnd"/>
    </w:p>
    <w:p w14:paraId="49BD2616" w14:textId="77777777" w:rsidR="00B57B38" w:rsidRPr="00C271DE" w:rsidRDefault="00250E16">
      <w:pPr>
        <w:jc w:val="both"/>
      </w:pPr>
      <w:r w:rsidRPr="00C271DE">
        <w:t>Budgets use the publisher's formula of 600 words per page and two illustrations per page. The target is 450 pages against the 500-page ceiling.</w:t>
      </w:r>
    </w:p>
    <w:tbl>
      <w:tblPr>
        <w:tblStyle w:val="LightGrid-Accent1"/>
        <w:tblW w:w="0" w:type="auto"/>
        <w:jc w:val="center"/>
        <w:tblLook w:val="04A0" w:firstRow="1" w:lastRow="0" w:firstColumn="1" w:lastColumn="0" w:noHBand="0" w:noVBand="1"/>
      </w:tblPr>
      <w:tblGrid>
        <w:gridCol w:w="1803"/>
        <w:gridCol w:w="483"/>
        <w:gridCol w:w="4063"/>
        <w:gridCol w:w="722"/>
        <w:gridCol w:w="1738"/>
      </w:tblGrid>
      <w:tr w:rsidR="00A22AEE" w:rsidRPr="00C271DE" w14:paraId="446B5D8A" w14:textId="77777777" w:rsidTr="00A22AE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tcPr>
          <w:p w14:paraId="786AF8EC" w14:textId="77777777" w:rsidR="00A22AEE" w:rsidRPr="00C271DE" w:rsidRDefault="00A22AEE">
            <w:r w:rsidRPr="00C271DE">
              <w:rPr>
                <w:sz w:val="19"/>
              </w:rPr>
              <w:t>Part</w:t>
            </w:r>
          </w:p>
        </w:tc>
        <w:tc>
          <w:tcPr>
            <w:tcW w:w="483" w:type="dxa"/>
          </w:tcPr>
          <w:p w14:paraId="3ADC7B42" w14:textId="77777777" w:rsidR="00A22AEE" w:rsidRPr="00C271DE" w:rsidRDefault="00A22AEE">
            <w:pPr>
              <w:cnfStyle w:val="100000000000" w:firstRow="1" w:lastRow="0" w:firstColumn="0" w:lastColumn="0" w:oddVBand="0" w:evenVBand="0" w:oddHBand="0" w:evenHBand="0" w:firstRowFirstColumn="0" w:firstRowLastColumn="0" w:lastRowFirstColumn="0" w:lastRowLastColumn="0"/>
            </w:pPr>
            <w:r w:rsidRPr="00C271DE">
              <w:rPr>
                <w:sz w:val="19"/>
              </w:rPr>
              <w:t>Ch.</w:t>
            </w:r>
          </w:p>
        </w:tc>
        <w:tc>
          <w:tcPr>
            <w:tcW w:w="4063" w:type="dxa"/>
          </w:tcPr>
          <w:p w14:paraId="377160D4" w14:textId="77777777" w:rsidR="00A22AEE" w:rsidRPr="00C271DE" w:rsidRDefault="00A22AEE">
            <w:pPr>
              <w:cnfStyle w:val="100000000000" w:firstRow="1" w:lastRow="0" w:firstColumn="0" w:lastColumn="0" w:oddVBand="0" w:evenVBand="0" w:oddHBand="0" w:evenHBand="0" w:firstRowFirstColumn="0" w:firstRowLastColumn="0" w:lastRowFirstColumn="0" w:lastRowLastColumn="0"/>
            </w:pPr>
            <w:r w:rsidRPr="00C271DE">
              <w:rPr>
                <w:sz w:val="19"/>
              </w:rPr>
              <w:t>Title</w:t>
            </w:r>
          </w:p>
        </w:tc>
        <w:tc>
          <w:tcPr>
            <w:tcW w:w="247" w:type="dxa"/>
          </w:tcPr>
          <w:p w14:paraId="139C744B" w14:textId="77777777" w:rsidR="00A22AEE" w:rsidRPr="00C271DE" w:rsidRDefault="00A22AEE">
            <w:pPr>
              <w:cnfStyle w:val="100000000000" w:firstRow="1" w:lastRow="0" w:firstColumn="0" w:lastColumn="0" w:oddVBand="0" w:evenVBand="0" w:oddHBand="0" w:evenHBand="0" w:firstRowFirstColumn="0" w:firstRowLastColumn="0" w:lastRowFirstColumn="0" w:lastRowLastColumn="0"/>
            </w:pPr>
            <w:r w:rsidRPr="00C271DE">
              <w:rPr>
                <w:sz w:val="19"/>
              </w:rPr>
              <w:t>Pages</w:t>
            </w:r>
          </w:p>
        </w:tc>
        <w:tc>
          <w:tcPr>
            <w:tcW w:w="1738" w:type="dxa"/>
          </w:tcPr>
          <w:p w14:paraId="7CCFA149" w14:textId="77777777" w:rsidR="00A22AEE" w:rsidRPr="00C271DE" w:rsidRDefault="00A22AEE">
            <w:pPr>
              <w:cnfStyle w:val="100000000000" w:firstRow="1" w:lastRow="0" w:firstColumn="0" w:lastColumn="0" w:oddVBand="0" w:evenVBand="0" w:oddHBand="0" w:evenHBand="0" w:firstRowFirstColumn="0" w:firstRowLastColumn="0" w:lastRowFirstColumn="0" w:lastRowLastColumn="0"/>
            </w:pPr>
            <w:r w:rsidRPr="00C271DE">
              <w:rPr>
                <w:sz w:val="19"/>
              </w:rPr>
              <w:t>Owner</w:t>
            </w:r>
          </w:p>
        </w:tc>
      </w:tr>
      <w:tr w:rsidR="00A22AEE" w:rsidRPr="00C271DE" w14:paraId="632DA670" w14:textId="77777777" w:rsidTr="00A22A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vMerge w:val="restart"/>
            <w:vAlign w:val="center"/>
          </w:tcPr>
          <w:p w14:paraId="65F03FE3" w14:textId="77777777" w:rsidR="00A22AEE" w:rsidRPr="00C271DE" w:rsidRDefault="00A22AEE" w:rsidP="00AD0F7F">
            <w:proofErr w:type="gramStart"/>
            <w:r w:rsidRPr="00C271DE">
              <w:rPr>
                <w:sz w:val="19"/>
              </w:rPr>
              <w:t>I  The</w:t>
            </w:r>
            <w:proofErr w:type="gramEnd"/>
            <w:r w:rsidRPr="00C271DE">
              <w:rPr>
                <w:sz w:val="19"/>
              </w:rPr>
              <w:t xml:space="preserve"> high-speed design space</w:t>
            </w:r>
          </w:p>
        </w:tc>
        <w:tc>
          <w:tcPr>
            <w:tcW w:w="483" w:type="dxa"/>
          </w:tcPr>
          <w:p w14:paraId="4CCFCF9D" w14:textId="77777777" w:rsidR="00A22AEE" w:rsidRPr="00C271DE" w:rsidRDefault="00A22AEE">
            <w:pPr>
              <w:cnfStyle w:val="000000100000" w:firstRow="0" w:lastRow="0" w:firstColumn="0" w:lastColumn="0" w:oddVBand="0" w:evenVBand="0" w:oddHBand="1" w:evenHBand="0" w:firstRowFirstColumn="0" w:firstRowLastColumn="0" w:lastRowFirstColumn="0" w:lastRowLastColumn="0"/>
            </w:pPr>
            <w:r w:rsidRPr="00C271DE">
              <w:rPr>
                <w:sz w:val="19"/>
              </w:rPr>
              <w:t>1</w:t>
            </w:r>
          </w:p>
        </w:tc>
        <w:tc>
          <w:tcPr>
            <w:tcW w:w="4063" w:type="dxa"/>
          </w:tcPr>
          <w:p w14:paraId="5B5CA64E" w14:textId="77777777" w:rsidR="00A22AEE" w:rsidRPr="00C271DE" w:rsidRDefault="00A22AEE">
            <w:pPr>
              <w:cnfStyle w:val="000000100000" w:firstRow="0" w:lastRow="0" w:firstColumn="0" w:lastColumn="0" w:oddVBand="0" w:evenVBand="0" w:oddHBand="1" w:evenHBand="0" w:firstRowFirstColumn="0" w:firstRowLastColumn="0" w:lastRowFirstColumn="0" w:lastRowLastColumn="0"/>
            </w:pPr>
            <w:r w:rsidRPr="00C271DE">
              <w:rPr>
                <w:sz w:val="19"/>
              </w:rPr>
              <w:t>Introduction: what changes at high speed</w:t>
            </w:r>
          </w:p>
        </w:tc>
        <w:tc>
          <w:tcPr>
            <w:tcW w:w="247" w:type="dxa"/>
          </w:tcPr>
          <w:p w14:paraId="0C64EA3C" w14:textId="77777777" w:rsidR="00A22AEE" w:rsidRPr="00C271DE" w:rsidRDefault="00A22AEE">
            <w:pPr>
              <w:cnfStyle w:val="000000100000" w:firstRow="0" w:lastRow="0" w:firstColumn="0" w:lastColumn="0" w:oddVBand="0" w:evenVBand="0" w:oddHBand="1" w:evenHBand="0" w:firstRowFirstColumn="0" w:firstRowLastColumn="0" w:lastRowFirstColumn="0" w:lastRowLastColumn="0"/>
            </w:pPr>
            <w:r w:rsidRPr="00C271DE">
              <w:rPr>
                <w:sz w:val="19"/>
              </w:rPr>
              <w:t>26</w:t>
            </w:r>
          </w:p>
        </w:tc>
        <w:tc>
          <w:tcPr>
            <w:tcW w:w="1738" w:type="dxa"/>
          </w:tcPr>
          <w:p w14:paraId="40F71D59" w14:textId="77777777" w:rsidR="00A22AEE" w:rsidRPr="00C271DE" w:rsidRDefault="00A22AEE">
            <w:pPr>
              <w:cnfStyle w:val="000000100000" w:firstRow="0" w:lastRow="0" w:firstColumn="0" w:lastColumn="0" w:oddVBand="0" w:evenVBand="0" w:oddHBand="1" w:evenHBand="0" w:firstRowFirstColumn="0" w:firstRowLastColumn="0" w:lastRowFirstColumn="0" w:lastRowLastColumn="0"/>
            </w:pPr>
            <w:r w:rsidRPr="00C271DE">
              <w:rPr>
                <w:sz w:val="19"/>
              </w:rPr>
              <w:t>authors (written)</w:t>
            </w:r>
          </w:p>
        </w:tc>
      </w:tr>
      <w:tr w:rsidR="00A22AEE" w:rsidRPr="00C271DE" w14:paraId="4EE93FD7" w14:textId="77777777" w:rsidTr="00A22A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vMerge/>
          </w:tcPr>
          <w:p w14:paraId="6956FEFC" w14:textId="77777777" w:rsidR="00A22AEE" w:rsidRPr="00C271DE" w:rsidRDefault="00A22AEE"/>
        </w:tc>
        <w:tc>
          <w:tcPr>
            <w:tcW w:w="483" w:type="dxa"/>
          </w:tcPr>
          <w:p w14:paraId="498103C1" w14:textId="77777777" w:rsidR="00A22AEE" w:rsidRPr="00C271DE" w:rsidRDefault="00A22AEE">
            <w:pPr>
              <w:cnfStyle w:val="000000010000" w:firstRow="0" w:lastRow="0" w:firstColumn="0" w:lastColumn="0" w:oddVBand="0" w:evenVBand="0" w:oddHBand="0" w:evenHBand="1" w:firstRowFirstColumn="0" w:firstRowLastColumn="0" w:lastRowFirstColumn="0" w:lastRowLastColumn="0"/>
            </w:pPr>
            <w:r w:rsidRPr="00C271DE">
              <w:rPr>
                <w:sz w:val="19"/>
              </w:rPr>
              <w:t>2</w:t>
            </w:r>
          </w:p>
        </w:tc>
        <w:tc>
          <w:tcPr>
            <w:tcW w:w="4063" w:type="dxa"/>
          </w:tcPr>
          <w:p w14:paraId="7579E6C4" w14:textId="77777777" w:rsidR="00A22AEE" w:rsidRPr="00C271DE" w:rsidRDefault="00A22AEE">
            <w:pPr>
              <w:cnfStyle w:val="000000010000" w:firstRow="0" w:lastRow="0" w:firstColumn="0" w:lastColumn="0" w:oddVBand="0" w:evenVBand="0" w:oddHBand="0" w:evenHBand="1" w:firstRowFirstColumn="0" w:firstRowLastColumn="0" w:lastRowFirstColumn="0" w:lastRowLastColumn="0"/>
            </w:pPr>
            <w:r w:rsidRPr="00C271DE">
              <w:rPr>
                <w:sz w:val="19"/>
              </w:rPr>
              <w:t>Applications and system architectures</w:t>
            </w:r>
          </w:p>
        </w:tc>
        <w:tc>
          <w:tcPr>
            <w:tcW w:w="247" w:type="dxa"/>
          </w:tcPr>
          <w:p w14:paraId="6096DD5E" w14:textId="77777777" w:rsidR="00A22AEE" w:rsidRPr="00C271DE" w:rsidRDefault="00A22AEE">
            <w:pPr>
              <w:cnfStyle w:val="000000010000" w:firstRow="0" w:lastRow="0" w:firstColumn="0" w:lastColumn="0" w:oddVBand="0" w:evenVBand="0" w:oddHBand="0" w:evenHBand="1" w:firstRowFirstColumn="0" w:firstRowLastColumn="0" w:lastRowFirstColumn="0" w:lastRowLastColumn="0"/>
            </w:pPr>
            <w:r w:rsidRPr="00C271DE">
              <w:rPr>
                <w:sz w:val="19"/>
              </w:rPr>
              <w:t>34</w:t>
            </w:r>
          </w:p>
        </w:tc>
        <w:tc>
          <w:tcPr>
            <w:tcW w:w="1738" w:type="dxa"/>
          </w:tcPr>
          <w:p w14:paraId="5BCC7D21" w14:textId="3FAC8902" w:rsidR="00A22AEE" w:rsidRPr="00C271DE" w:rsidRDefault="00A22AEE">
            <w:pPr>
              <w:cnfStyle w:val="000000010000" w:firstRow="0" w:lastRow="0" w:firstColumn="0" w:lastColumn="0" w:oddVBand="0" w:evenVBand="0" w:oddHBand="0" w:evenHBand="1" w:firstRowFirstColumn="0" w:firstRowLastColumn="0" w:lastRowFirstColumn="0" w:lastRowLastColumn="0"/>
            </w:pPr>
            <w:r w:rsidRPr="00C271DE">
              <w:rPr>
                <w:sz w:val="19"/>
              </w:rPr>
              <w:t>Juha Saari</w:t>
            </w:r>
          </w:p>
        </w:tc>
      </w:tr>
      <w:tr w:rsidR="00A22AEE" w:rsidRPr="00C271DE" w14:paraId="60F2322E" w14:textId="77777777" w:rsidTr="00A22A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vMerge/>
          </w:tcPr>
          <w:p w14:paraId="654307AD" w14:textId="77777777" w:rsidR="00A22AEE" w:rsidRPr="00C271DE" w:rsidRDefault="00A22AEE"/>
        </w:tc>
        <w:tc>
          <w:tcPr>
            <w:tcW w:w="483" w:type="dxa"/>
          </w:tcPr>
          <w:p w14:paraId="578A5941" w14:textId="77777777" w:rsidR="00A22AEE" w:rsidRPr="00C271DE" w:rsidRDefault="00A22AEE">
            <w:pPr>
              <w:cnfStyle w:val="000000100000" w:firstRow="0" w:lastRow="0" w:firstColumn="0" w:lastColumn="0" w:oddVBand="0" w:evenVBand="0" w:oddHBand="1" w:evenHBand="0" w:firstRowFirstColumn="0" w:firstRowLastColumn="0" w:lastRowFirstColumn="0" w:lastRowLastColumn="0"/>
            </w:pPr>
            <w:r w:rsidRPr="00C271DE">
              <w:rPr>
                <w:sz w:val="19"/>
              </w:rPr>
              <w:t>3</w:t>
            </w:r>
          </w:p>
        </w:tc>
        <w:tc>
          <w:tcPr>
            <w:tcW w:w="4063" w:type="dxa"/>
          </w:tcPr>
          <w:p w14:paraId="718EF18B" w14:textId="77777777" w:rsidR="00A22AEE" w:rsidRPr="00C271DE" w:rsidRDefault="00A22AEE">
            <w:pPr>
              <w:cnfStyle w:val="000000100000" w:firstRow="0" w:lastRow="0" w:firstColumn="0" w:lastColumn="0" w:oddVBand="0" w:evenVBand="0" w:oddHBand="1" w:evenHBand="0" w:firstRowFirstColumn="0" w:firstRowLastColumn="0" w:lastRowFirstColumn="0" w:lastRowLastColumn="0"/>
            </w:pPr>
            <w:r w:rsidRPr="00C271DE">
              <w:rPr>
                <w:sz w:val="19"/>
              </w:rPr>
              <w:t>Machine topologies for high speed</w:t>
            </w:r>
          </w:p>
        </w:tc>
        <w:tc>
          <w:tcPr>
            <w:tcW w:w="247" w:type="dxa"/>
          </w:tcPr>
          <w:p w14:paraId="13D56705" w14:textId="77777777" w:rsidR="00A22AEE" w:rsidRPr="00C271DE" w:rsidRDefault="00A22AEE">
            <w:pPr>
              <w:cnfStyle w:val="000000100000" w:firstRow="0" w:lastRow="0" w:firstColumn="0" w:lastColumn="0" w:oddVBand="0" w:evenVBand="0" w:oddHBand="1" w:evenHBand="0" w:firstRowFirstColumn="0" w:firstRowLastColumn="0" w:lastRowFirstColumn="0" w:lastRowLastColumn="0"/>
            </w:pPr>
            <w:r w:rsidRPr="00C271DE">
              <w:rPr>
                <w:sz w:val="19"/>
              </w:rPr>
              <w:t>34</w:t>
            </w:r>
          </w:p>
        </w:tc>
        <w:tc>
          <w:tcPr>
            <w:tcW w:w="1738" w:type="dxa"/>
          </w:tcPr>
          <w:p w14:paraId="1EEC0E6D" w14:textId="77777777" w:rsidR="00A22AEE" w:rsidRPr="00C271DE" w:rsidRDefault="00A22AEE">
            <w:pPr>
              <w:cnfStyle w:val="000000100000" w:firstRow="0" w:lastRow="0" w:firstColumn="0" w:lastColumn="0" w:oddVBand="0" w:evenVBand="0" w:oddHBand="1" w:evenHBand="0" w:firstRowFirstColumn="0" w:firstRowLastColumn="0" w:lastRowFirstColumn="0" w:lastRowLastColumn="0"/>
            </w:pPr>
            <w:r w:rsidRPr="00C271DE">
              <w:rPr>
                <w:sz w:val="19"/>
              </w:rPr>
              <w:t>authors</w:t>
            </w:r>
          </w:p>
        </w:tc>
      </w:tr>
      <w:tr w:rsidR="00A22AEE" w:rsidRPr="00C271DE" w14:paraId="7DF58794" w14:textId="77777777" w:rsidTr="00A22A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vMerge w:val="restart"/>
            <w:vAlign w:val="center"/>
          </w:tcPr>
          <w:p w14:paraId="467BEC99" w14:textId="77777777" w:rsidR="00A22AEE" w:rsidRPr="00C271DE" w:rsidRDefault="00A22AEE" w:rsidP="00AD0F7F">
            <w:proofErr w:type="gramStart"/>
            <w:r w:rsidRPr="00C271DE">
              <w:rPr>
                <w:sz w:val="19"/>
              </w:rPr>
              <w:t>II  The</w:t>
            </w:r>
            <w:proofErr w:type="gramEnd"/>
            <w:r w:rsidRPr="00C271DE">
              <w:rPr>
                <w:sz w:val="19"/>
              </w:rPr>
              <w:t xml:space="preserve"> constraints that bind first</w:t>
            </w:r>
          </w:p>
        </w:tc>
        <w:tc>
          <w:tcPr>
            <w:tcW w:w="483" w:type="dxa"/>
          </w:tcPr>
          <w:p w14:paraId="1B3073EA" w14:textId="77777777" w:rsidR="00A22AEE" w:rsidRPr="00C271DE" w:rsidRDefault="00A22AEE">
            <w:pPr>
              <w:cnfStyle w:val="000000010000" w:firstRow="0" w:lastRow="0" w:firstColumn="0" w:lastColumn="0" w:oddVBand="0" w:evenVBand="0" w:oddHBand="0" w:evenHBand="1" w:firstRowFirstColumn="0" w:firstRowLastColumn="0" w:lastRowFirstColumn="0" w:lastRowLastColumn="0"/>
            </w:pPr>
            <w:r w:rsidRPr="00C271DE">
              <w:rPr>
                <w:sz w:val="19"/>
              </w:rPr>
              <w:t>4</w:t>
            </w:r>
          </w:p>
        </w:tc>
        <w:tc>
          <w:tcPr>
            <w:tcW w:w="4063" w:type="dxa"/>
          </w:tcPr>
          <w:p w14:paraId="2CDB92AE" w14:textId="77777777" w:rsidR="00A22AEE" w:rsidRPr="00C271DE" w:rsidRDefault="00A22AEE">
            <w:pPr>
              <w:cnfStyle w:val="000000010000" w:firstRow="0" w:lastRow="0" w:firstColumn="0" w:lastColumn="0" w:oddVBand="0" w:evenVBand="0" w:oddHBand="0" w:evenHBand="1" w:firstRowFirstColumn="0" w:firstRowLastColumn="0" w:lastRowFirstColumn="0" w:lastRowLastColumn="0"/>
            </w:pPr>
            <w:r w:rsidRPr="00C271DE">
              <w:rPr>
                <w:sz w:val="19"/>
              </w:rPr>
              <w:t>Rotor mechanical design and magnet retention</w:t>
            </w:r>
          </w:p>
        </w:tc>
        <w:tc>
          <w:tcPr>
            <w:tcW w:w="247" w:type="dxa"/>
          </w:tcPr>
          <w:p w14:paraId="7E96D94D" w14:textId="77777777" w:rsidR="00A22AEE" w:rsidRPr="00C271DE" w:rsidRDefault="00A22AEE">
            <w:pPr>
              <w:cnfStyle w:val="000000010000" w:firstRow="0" w:lastRow="0" w:firstColumn="0" w:lastColumn="0" w:oddVBand="0" w:evenVBand="0" w:oddHBand="0" w:evenHBand="1" w:firstRowFirstColumn="0" w:firstRowLastColumn="0" w:lastRowFirstColumn="0" w:lastRowLastColumn="0"/>
            </w:pPr>
            <w:r w:rsidRPr="00C271DE">
              <w:rPr>
                <w:sz w:val="19"/>
              </w:rPr>
              <w:t>36</w:t>
            </w:r>
          </w:p>
        </w:tc>
        <w:tc>
          <w:tcPr>
            <w:tcW w:w="1738" w:type="dxa"/>
          </w:tcPr>
          <w:p w14:paraId="5E83B64D" w14:textId="5D1A147D" w:rsidR="00A22AEE" w:rsidRPr="00C271DE" w:rsidRDefault="00A22AEE">
            <w:pPr>
              <w:cnfStyle w:val="000000010000" w:firstRow="0" w:lastRow="0" w:firstColumn="0" w:lastColumn="0" w:oddVBand="0" w:evenVBand="0" w:oddHBand="0" w:evenHBand="1" w:firstRowFirstColumn="0" w:firstRowLastColumn="0" w:lastRowFirstColumn="0" w:lastRowLastColumn="0"/>
            </w:pPr>
            <w:r w:rsidRPr="00C271DE">
              <w:rPr>
                <w:sz w:val="19"/>
              </w:rPr>
              <w:t>Jussi Sopanen</w:t>
            </w:r>
          </w:p>
        </w:tc>
      </w:tr>
      <w:tr w:rsidR="00A22AEE" w:rsidRPr="00C271DE" w14:paraId="6B4EC6D2" w14:textId="77777777" w:rsidTr="00A22A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vMerge/>
          </w:tcPr>
          <w:p w14:paraId="4F5F3047" w14:textId="77777777" w:rsidR="00A22AEE" w:rsidRPr="00C271DE" w:rsidRDefault="00A22AEE"/>
        </w:tc>
        <w:tc>
          <w:tcPr>
            <w:tcW w:w="483" w:type="dxa"/>
          </w:tcPr>
          <w:p w14:paraId="11CBE2D8" w14:textId="77777777" w:rsidR="00A22AEE" w:rsidRPr="00C271DE" w:rsidRDefault="00A22AEE">
            <w:pPr>
              <w:cnfStyle w:val="000000100000" w:firstRow="0" w:lastRow="0" w:firstColumn="0" w:lastColumn="0" w:oddVBand="0" w:evenVBand="0" w:oddHBand="1" w:evenHBand="0" w:firstRowFirstColumn="0" w:firstRowLastColumn="0" w:lastRowFirstColumn="0" w:lastRowLastColumn="0"/>
            </w:pPr>
            <w:r w:rsidRPr="00C271DE">
              <w:rPr>
                <w:sz w:val="19"/>
              </w:rPr>
              <w:t>5</w:t>
            </w:r>
          </w:p>
        </w:tc>
        <w:tc>
          <w:tcPr>
            <w:tcW w:w="4063" w:type="dxa"/>
          </w:tcPr>
          <w:p w14:paraId="55CA4425" w14:textId="77777777" w:rsidR="00A22AEE" w:rsidRPr="00C271DE" w:rsidRDefault="00A22AEE">
            <w:pPr>
              <w:cnfStyle w:val="000000100000" w:firstRow="0" w:lastRow="0" w:firstColumn="0" w:lastColumn="0" w:oddVBand="0" w:evenVBand="0" w:oddHBand="1" w:evenHBand="0" w:firstRowFirstColumn="0" w:firstRowLastColumn="0" w:lastRowFirstColumn="0" w:lastRowLastColumn="0"/>
            </w:pPr>
            <w:proofErr w:type="spellStart"/>
            <w:r w:rsidRPr="00C271DE">
              <w:rPr>
                <w:sz w:val="19"/>
              </w:rPr>
              <w:t>Rotordynamics</w:t>
            </w:r>
            <w:proofErr w:type="spellEnd"/>
            <w:r w:rsidRPr="00C271DE">
              <w:rPr>
                <w:sz w:val="19"/>
              </w:rPr>
              <w:t xml:space="preserve"> and vibration</w:t>
            </w:r>
          </w:p>
        </w:tc>
        <w:tc>
          <w:tcPr>
            <w:tcW w:w="247" w:type="dxa"/>
          </w:tcPr>
          <w:p w14:paraId="4BA52AD0" w14:textId="77777777" w:rsidR="00A22AEE" w:rsidRPr="00C271DE" w:rsidRDefault="00A22AEE">
            <w:pPr>
              <w:cnfStyle w:val="000000100000" w:firstRow="0" w:lastRow="0" w:firstColumn="0" w:lastColumn="0" w:oddVBand="0" w:evenVBand="0" w:oddHBand="1" w:evenHBand="0" w:firstRowFirstColumn="0" w:firstRowLastColumn="0" w:lastRowFirstColumn="0" w:lastRowLastColumn="0"/>
            </w:pPr>
            <w:r w:rsidRPr="00C271DE">
              <w:rPr>
                <w:sz w:val="19"/>
              </w:rPr>
              <w:t>30</w:t>
            </w:r>
          </w:p>
        </w:tc>
        <w:tc>
          <w:tcPr>
            <w:tcW w:w="1738" w:type="dxa"/>
          </w:tcPr>
          <w:p w14:paraId="06404975" w14:textId="204FDEDA" w:rsidR="00A22AEE" w:rsidRPr="00C271DE" w:rsidRDefault="00A22AEE">
            <w:pPr>
              <w:cnfStyle w:val="000000100000" w:firstRow="0" w:lastRow="0" w:firstColumn="0" w:lastColumn="0" w:oddVBand="0" w:evenVBand="0" w:oddHBand="1" w:evenHBand="0" w:firstRowFirstColumn="0" w:firstRowLastColumn="0" w:lastRowFirstColumn="0" w:lastRowLastColumn="0"/>
            </w:pPr>
            <w:r w:rsidRPr="00C271DE">
              <w:rPr>
                <w:sz w:val="19"/>
              </w:rPr>
              <w:t>Jussi Sopanen</w:t>
            </w:r>
          </w:p>
        </w:tc>
      </w:tr>
      <w:tr w:rsidR="00A22AEE" w:rsidRPr="00C271DE" w14:paraId="45F9CE62" w14:textId="77777777" w:rsidTr="00A22A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vMerge/>
          </w:tcPr>
          <w:p w14:paraId="482E64C5" w14:textId="77777777" w:rsidR="00A22AEE" w:rsidRPr="00C271DE" w:rsidRDefault="00A22AEE"/>
        </w:tc>
        <w:tc>
          <w:tcPr>
            <w:tcW w:w="483" w:type="dxa"/>
          </w:tcPr>
          <w:p w14:paraId="36DCA46C" w14:textId="77777777" w:rsidR="00A22AEE" w:rsidRPr="00C271DE" w:rsidRDefault="00A22AEE">
            <w:pPr>
              <w:cnfStyle w:val="000000010000" w:firstRow="0" w:lastRow="0" w:firstColumn="0" w:lastColumn="0" w:oddVBand="0" w:evenVBand="0" w:oddHBand="0" w:evenHBand="1" w:firstRowFirstColumn="0" w:firstRowLastColumn="0" w:lastRowFirstColumn="0" w:lastRowLastColumn="0"/>
            </w:pPr>
            <w:r w:rsidRPr="00C271DE">
              <w:rPr>
                <w:sz w:val="19"/>
              </w:rPr>
              <w:t>6</w:t>
            </w:r>
          </w:p>
        </w:tc>
        <w:tc>
          <w:tcPr>
            <w:tcW w:w="4063" w:type="dxa"/>
          </w:tcPr>
          <w:p w14:paraId="499C8851" w14:textId="77777777" w:rsidR="00A22AEE" w:rsidRPr="00C271DE" w:rsidRDefault="00A22AEE">
            <w:pPr>
              <w:cnfStyle w:val="000000010000" w:firstRow="0" w:lastRow="0" w:firstColumn="0" w:lastColumn="0" w:oddVBand="0" w:evenVBand="0" w:oddHBand="0" w:evenHBand="1" w:firstRowFirstColumn="0" w:firstRowLastColumn="0" w:lastRowFirstColumn="0" w:lastRowLastColumn="0"/>
            </w:pPr>
            <w:r w:rsidRPr="00C271DE">
              <w:rPr>
                <w:sz w:val="19"/>
              </w:rPr>
              <w:t>Bearings, lubrication and seals for high-speed rotors</w:t>
            </w:r>
          </w:p>
        </w:tc>
        <w:tc>
          <w:tcPr>
            <w:tcW w:w="247" w:type="dxa"/>
          </w:tcPr>
          <w:p w14:paraId="15267766" w14:textId="77777777" w:rsidR="00A22AEE" w:rsidRPr="00C271DE" w:rsidRDefault="00A22AEE">
            <w:pPr>
              <w:cnfStyle w:val="000000010000" w:firstRow="0" w:lastRow="0" w:firstColumn="0" w:lastColumn="0" w:oddVBand="0" w:evenVBand="0" w:oddHBand="0" w:evenHBand="1" w:firstRowFirstColumn="0" w:firstRowLastColumn="0" w:lastRowFirstColumn="0" w:lastRowLastColumn="0"/>
            </w:pPr>
            <w:r w:rsidRPr="00C271DE">
              <w:rPr>
                <w:sz w:val="19"/>
              </w:rPr>
              <w:t>30</w:t>
            </w:r>
          </w:p>
        </w:tc>
        <w:tc>
          <w:tcPr>
            <w:tcW w:w="1738" w:type="dxa"/>
          </w:tcPr>
          <w:p w14:paraId="043A2714" w14:textId="4B00A55E" w:rsidR="00A22AEE" w:rsidRPr="00C271DE" w:rsidRDefault="00A22AEE">
            <w:pPr>
              <w:cnfStyle w:val="000000010000" w:firstRow="0" w:lastRow="0" w:firstColumn="0" w:lastColumn="0" w:oddVBand="0" w:evenVBand="0" w:oddHBand="0" w:evenHBand="1" w:firstRowFirstColumn="0" w:firstRowLastColumn="0" w:lastRowFirstColumn="0" w:lastRowLastColumn="0"/>
            </w:pPr>
            <w:r w:rsidRPr="00C271DE">
              <w:rPr>
                <w:sz w:val="19"/>
              </w:rPr>
              <w:t>Jussi Sopanen</w:t>
            </w:r>
          </w:p>
        </w:tc>
      </w:tr>
      <w:tr w:rsidR="00A22AEE" w:rsidRPr="00C271DE" w14:paraId="608A24C4" w14:textId="77777777" w:rsidTr="00A22A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vMerge w:val="restart"/>
            <w:vAlign w:val="center"/>
          </w:tcPr>
          <w:p w14:paraId="1B6F4E36" w14:textId="77777777" w:rsidR="00A22AEE" w:rsidRPr="00C271DE" w:rsidRDefault="00A22AEE" w:rsidP="00AD0F7F">
            <w:proofErr w:type="gramStart"/>
            <w:r w:rsidRPr="00C271DE">
              <w:rPr>
                <w:sz w:val="19"/>
              </w:rPr>
              <w:lastRenderedPageBreak/>
              <w:t>III  Electromagnetic</w:t>
            </w:r>
            <w:proofErr w:type="gramEnd"/>
            <w:r w:rsidRPr="00C271DE">
              <w:rPr>
                <w:sz w:val="19"/>
              </w:rPr>
              <w:t xml:space="preserve"> and thermal design within the constraints</w:t>
            </w:r>
          </w:p>
        </w:tc>
        <w:tc>
          <w:tcPr>
            <w:tcW w:w="483" w:type="dxa"/>
          </w:tcPr>
          <w:p w14:paraId="18182178" w14:textId="77777777" w:rsidR="00A22AEE" w:rsidRPr="00C271DE" w:rsidRDefault="00A22AEE">
            <w:pPr>
              <w:cnfStyle w:val="000000100000" w:firstRow="0" w:lastRow="0" w:firstColumn="0" w:lastColumn="0" w:oddVBand="0" w:evenVBand="0" w:oddHBand="1" w:evenHBand="0" w:firstRowFirstColumn="0" w:firstRowLastColumn="0" w:lastRowFirstColumn="0" w:lastRowLastColumn="0"/>
            </w:pPr>
            <w:r w:rsidRPr="00C271DE">
              <w:rPr>
                <w:sz w:val="19"/>
              </w:rPr>
              <w:t>7</w:t>
            </w:r>
          </w:p>
        </w:tc>
        <w:tc>
          <w:tcPr>
            <w:tcW w:w="4063" w:type="dxa"/>
          </w:tcPr>
          <w:p w14:paraId="70C8C6BE" w14:textId="77777777" w:rsidR="00A22AEE" w:rsidRPr="00C271DE" w:rsidRDefault="00A22AEE">
            <w:pPr>
              <w:cnfStyle w:val="000000100000" w:firstRow="0" w:lastRow="0" w:firstColumn="0" w:lastColumn="0" w:oddVBand="0" w:evenVBand="0" w:oddHBand="1" w:evenHBand="0" w:firstRowFirstColumn="0" w:firstRowLastColumn="0" w:lastRowFirstColumn="0" w:lastRowLastColumn="0"/>
            </w:pPr>
            <w:r w:rsidRPr="00C271DE">
              <w:rPr>
                <w:sz w:val="19"/>
              </w:rPr>
              <w:t>Sizing under the speed constraint: the inverted procedure</w:t>
            </w:r>
          </w:p>
        </w:tc>
        <w:tc>
          <w:tcPr>
            <w:tcW w:w="247" w:type="dxa"/>
          </w:tcPr>
          <w:p w14:paraId="617D522B" w14:textId="77777777" w:rsidR="00A22AEE" w:rsidRPr="00C271DE" w:rsidRDefault="00A22AEE">
            <w:pPr>
              <w:cnfStyle w:val="000000100000" w:firstRow="0" w:lastRow="0" w:firstColumn="0" w:lastColumn="0" w:oddVBand="0" w:evenVBand="0" w:oddHBand="1" w:evenHBand="0" w:firstRowFirstColumn="0" w:firstRowLastColumn="0" w:lastRowFirstColumn="0" w:lastRowLastColumn="0"/>
            </w:pPr>
            <w:r w:rsidRPr="00C271DE">
              <w:rPr>
                <w:sz w:val="19"/>
              </w:rPr>
              <w:t>36</w:t>
            </w:r>
          </w:p>
        </w:tc>
        <w:tc>
          <w:tcPr>
            <w:tcW w:w="1738" w:type="dxa"/>
          </w:tcPr>
          <w:p w14:paraId="40DC5A8A" w14:textId="77777777" w:rsidR="00A22AEE" w:rsidRPr="00C271DE" w:rsidRDefault="00A22AEE">
            <w:pPr>
              <w:cnfStyle w:val="000000100000" w:firstRow="0" w:lastRow="0" w:firstColumn="0" w:lastColumn="0" w:oddVBand="0" w:evenVBand="0" w:oddHBand="1" w:evenHBand="0" w:firstRowFirstColumn="0" w:firstRowLastColumn="0" w:lastRowFirstColumn="0" w:lastRowLastColumn="0"/>
            </w:pPr>
            <w:r w:rsidRPr="00C271DE">
              <w:rPr>
                <w:sz w:val="19"/>
              </w:rPr>
              <w:t>authors</w:t>
            </w:r>
          </w:p>
        </w:tc>
      </w:tr>
      <w:tr w:rsidR="00A22AEE" w:rsidRPr="00C271DE" w14:paraId="25C2493D" w14:textId="77777777" w:rsidTr="00A22A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vMerge/>
          </w:tcPr>
          <w:p w14:paraId="2EB15BBB" w14:textId="77777777" w:rsidR="00A22AEE" w:rsidRPr="00C271DE" w:rsidRDefault="00A22AEE"/>
        </w:tc>
        <w:tc>
          <w:tcPr>
            <w:tcW w:w="483" w:type="dxa"/>
          </w:tcPr>
          <w:p w14:paraId="6518D751" w14:textId="77777777" w:rsidR="00A22AEE" w:rsidRPr="00C271DE" w:rsidRDefault="00A22AEE">
            <w:pPr>
              <w:cnfStyle w:val="000000010000" w:firstRow="0" w:lastRow="0" w:firstColumn="0" w:lastColumn="0" w:oddVBand="0" w:evenVBand="0" w:oddHBand="0" w:evenHBand="1" w:firstRowFirstColumn="0" w:firstRowLastColumn="0" w:lastRowFirstColumn="0" w:lastRowLastColumn="0"/>
            </w:pPr>
            <w:r w:rsidRPr="00C271DE">
              <w:rPr>
                <w:sz w:val="19"/>
              </w:rPr>
              <w:t>8</w:t>
            </w:r>
          </w:p>
        </w:tc>
        <w:tc>
          <w:tcPr>
            <w:tcW w:w="4063" w:type="dxa"/>
          </w:tcPr>
          <w:p w14:paraId="05093C16" w14:textId="77777777" w:rsidR="00A22AEE" w:rsidRPr="00C271DE" w:rsidRDefault="00A22AEE">
            <w:pPr>
              <w:cnfStyle w:val="000000010000" w:firstRow="0" w:lastRow="0" w:firstColumn="0" w:lastColumn="0" w:oddVBand="0" w:evenVBand="0" w:oddHBand="0" w:evenHBand="1" w:firstRowFirstColumn="0" w:firstRowLastColumn="0" w:lastRowFirstColumn="0" w:lastRowLastColumn="0"/>
            </w:pPr>
            <w:r w:rsidRPr="00C271DE">
              <w:rPr>
                <w:sz w:val="19"/>
              </w:rPr>
              <w:t>AC winding losses and conductor design</w:t>
            </w:r>
          </w:p>
        </w:tc>
        <w:tc>
          <w:tcPr>
            <w:tcW w:w="247" w:type="dxa"/>
          </w:tcPr>
          <w:p w14:paraId="4E52BC8F" w14:textId="77777777" w:rsidR="00A22AEE" w:rsidRPr="00C271DE" w:rsidRDefault="00A22AEE">
            <w:pPr>
              <w:cnfStyle w:val="000000010000" w:firstRow="0" w:lastRow="0" w:firstColumn="0" w:lastColumn="0" w:oddVBand="0" w:evenVBand="0" w:oddHBand="0" w:evenHBand="1" w:firstRowFirstColumn="0" w:firstRowLastColumn="0" w:lastRowFirstColumn="0" w:lastRowLastColumn="0"/>
            </w:pPr>
            <w:r w:rsidRPr="00C271DE">
              <w:rPr>
                <w:sz w:val="19"/>
              </w:rPr>
              <w:t>28</w:t>
            </w:r>
          </w:p>
        </w:tc>
        <w:tc>
          <w:tcPr>
            <w:tcW w:w="1738" w:type="dxa"/>
          </w:tcPr>
          <w:p w14:paraId="50569C98" w14:textId="07AFC637" w:rsidR="00A22AEE" w:rsidRPr="00C271DE" w:rsidRDefault="00A22AEE">
            <w:pPr>
              <w:cnfStyle w:val="000000010000" w:firstRow="0" w:lastRow="0" w:firstColumn="0" w:lastColumn="0" w:oddVBand="0" w:evenVBand="0" w:oddHBand="0" w:evenHBand="1" w:firstRowFirstColumn="0" w:firstRowLastColumn="0" w:lastRowFirstColumn="0" w:lastRowLastColumn="0"/>
            </w:pPr>
            <w:r w:rsidRPr="00C271DE">
              <w:rPr>
                <w:sz w:val="19"/>
              </w:rPr>
              <w:t>Anouar Belahcen</w:t>
            </w:r>
          </w:p>
        </w:tc>
      </w:tr>
      <w:tr w:rsidR="00A22AEE" w:rsidRPr="00C271DE" w14:paraId="5EF71B2B" w14:textId="77777777" w:rsidTr="00A22A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vMerge/>
          </w:tcPr>
          <w:p w14:paraId="298070B8" w14:textId="77777777" w:rsidR="00A22AEE" w:rsidRPr="00C271DE" w:rsidRDefault="00A22AEE"/>
        </w:tc>
        <w:tc>
          <w:tcPr>
            <w:tcW w:w="483" w:type="dxa"/>
          </w:tcPr>
          <w:p w14:paraId="3F71083A" w14:textId="77777777" w:rsidR="00A22AEE" w:rsidRPr="00C271DE" w:rsidRDefault="00A22AEE">
            <w:pPr>
              <w:cnfStyle w:val="000000100000" w:firstRow="0" w:lastRow="0" w:firstColumn="0" w:lastColumn="0" w:oddVBand="0" w:evenVBand="0" w:oddHBand="1" w:evenHBand="0" w:firstRowFirstColumn="0" w:firstRowLastColumn="0" w:lastRowFirstColumn="0" w:lastRowLastColumn="0"/>
            </w:pPr>
            <w:r w:rsidRPr="00C271DE">
              <w:rPr>
                <w:sz w:val="19"/>
              </w:rPr>
              <w:t>9</w:t>
            </w:r>
          </w:p>
        </w:tc>
        <w:tc>
          <w:tcPr>
            <w:tcW w:w="4063" w:type="dxa"/>
          </w:tcPr>
          <w:p w14:paraId="6E557A8D" w14:textId="77777777" w:rsidR="00A22AEE" w:rsidRPr="00C271DE" w:rsidRDefault="00A22AEE">
            <w:pPr>
              <w:cnfStyle w:val="000000100000" w:firstRow="0" w:lastRow="0" w:firstColumn="0" w:lastColumn="0" w:oddVBand="0" w:evenVBand="0" w:oddHBand="1" w:evenHBand="0" w:firstRowFirstColumn="0" w:firstRowLastColumn="0" w:lastRowFirstColumn="0" w:lastRowLastColumn="0"/>
            </w:pPr>
            <w:r w:rsidRPr="00C271DE">
              <w:rPr>
                <w:sz w:val="19"/>
              </w:rPr>
              <w:t>Core, rotor and aerodynamic losses at high speed</w:t>
            </w:r>
          </w:p>
        </w:tc>
        <w:tc>
          <w:tcPr>
            <w:tcW w:w="247" w:type="dxa"/>
          </w:tcPr>
          <w:p w14:paraId="604B5920" w14:textId="77777777" w:rsidR="00A22AEE" w:rsidRPr="00C271DE" w:rsidRDefault="00A22AEE">
            <w:pPr>
              <w:cnfStyle w:val="000000100000" w:firstRow="0" w:lastRow="0" w:firstColumn="0" w:lastColumn="0" w:oddVBand="0" w:evenVBand="0" w:oddHBand="1" w:evenHBand="0" w:firstRowFirstColumn="0" w:firstRowLastColumn="0" w:lastRowFirstColumn="0" w:lastRowLastColumn="0"/>
            </w:pPr>
            <w:r w:rsidRPr="00C271DE">
              <w:rPr>
                <w:sz w:val="19"/>
              </w:rPr>
              <w:t>30</w:t>
            </w:r>
          </w:p>
        </w:tc>
        <w:tc>
          <w:tcPr>
            <w:tcW w:w="1738" w:type="dxa"/>
          </w:tcPr>
          <w:p w14:paraId="6308AD8E" w14:textId="1465E087" w:rsidR="00A22AEE" w:rsidRPr="00C271DE" w:rsidRDefault="00A22AEE">
            <w:pPr>
              <w:cnfStyle w:val="000000100000" w:firstRow="0" w:lastRow="0" w:firstColumn="0" w:lastColumn="0" w:oddVBand="0" w:evenVBand="0" w:oddHBand="1" w:evenHBand="0" w:firstRowFirstColumn="0" w:firstRowLastColumn="0" w:lastRowFirstColumn="0" w:lastRowLastColumn="0"/>
            </w:pPr>
            <w:r w:rsidRPr="00C271DE">
              <w:rPr>
                <w:sz w:val="19"/>
              </w:rPr>
              <w:t xml:space="preserve">Paavo </w:t>
            </w:r>
            <w:proofErr w:type="spellStart"/>
            <w:r w:rsidRPr="00C271DE">
              <w:rPr>
                <w:sz w:val="19"/>
              </w:rPr>
              <w:t>Rasilo</w:t>
            </w:r>
            <w:proofErr w:type="spellEnd"/>
          </w:p>
        </w:tc>
      </w:tr>
      <w:tr w:rsidR="00A22AEE" w:rsidRPr="00C271DE" w14:paraId="6AC457FE" w14:textId="77777777" w:rsidTr="00A22A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vMerge/>
          </w:tcPr>
          <w:p w14:paraId="48DA20C1" w14:textId="77777777" w:rsidR="00A22AEE" w:rsidRPr="00C271DE" w:rsidRDefault="00A22AEE"/>
        </w:tc>
        <w:tc>
          <w:tcPr>
            <w:tcW w:w="483" w:type="dxa"/>
          </w:tcPr>
          <w:p w14:paraId="732767AC" w14:textId="77777777" w:rsidR="00A22AEE" w:rsidRPr="00C271DE" w:rsidRDefault="00A22AEE">
            <w:pPr>
              <w:cnfStyle w:val="000000010000" w:firstRow="0" w:lastRow="0" w:firstColumn="0" w:lastColumn="0" w:oddVBand="0" w:evenVBand="0" w:oddHBand="0" w:evenHBand="1" w:firstRowFirstColumn="0" w:firstRowLastColumn="0" w:lastRowFirstColumn="0" w:lastRowLastColumn="0"/>
            </w:pPr>
            <w:r w:rsidRPr="00C271DE">
              <w:rPr>
                <w:sz w:val="19"/>
              </w:rPr>
              <w:t>10</w:t>
            </w:r>
          </w:p>
        </w:tc>
        <w:tc>
          <w:tcPr>
            <w:tcW w:w="4063" w:type="dxa"/>
          </w:tcPr>
          <w:p w14:paraId="49C13056" w14:textId="77777777" w:rsidR="00A22AEE" w:rsidRPr="00C271DE" w:rsidRDefault="00A22AEE">
            <w:pPr>
              <w:cnfStyle w:val="000000010000" w:firstRow="0" w:lastRow="0" w:firstColumn="0" w:lastColumn="0" w:oddVBand="0" w:evenVBand="0" w:oddHBand="0" w:evenHBand="1" w:firstRowFirstColumn="0" w:firstRowLastColumn="0" w:lastRowFirstColumn="0" w:lastRowLastColumn="0"/>
            </w:pPr>
            <w:r w:rsidRPr="00C271DE">
              <w:rPr>
                <w:sz w:val="19"/>
              </w:rPr>
              <w:t>Thermal management and cooling architectures</w:t>
            </w:r>
          </w:p>
        </w:tc>
        <w:tc>
          <w:tcPr>
            <w:tcW w:w="247" w:type="dxa"/>
          </w:tcPr>
          <w:p w14:paraId="13684104" w14:textId="77777777" w:rsidR="00A22AEE" w:rsidRPr="00C271DE" w:rsidRDefault="00A22AEE">
            <w:pPr>
              <w:cnfStyle w:val="000000010000" w:firstRow="0" w:lastRow="0" w:firstColumn="0" w:lastColumn="0" w:oddVBand="0" w:evenVBand="0" w:oddHBand="0" w:evenHBand="1" w:firstRowFirstColumn="0" w:firstRowLastColumn="0" w:lastRowFirstColumn="0" w:lastRowLastColumn="0"/>
            </w:pPr>
            <w:r w:rsidRPr="00C271DE">
              <w:rPr>
                <w:sz w:val="19"/>
              </w:rPr>
              <w:t>28</w:t>
            </w:r>
          </w:p>
        </w:tc>
        <w:tc>
          <w:tcPr>
            <w:tcW w:w="1738" w:type="dxa"/>
          </w:tcPr>
          <w:p w14:paraId="2C08DAF3" w14:textId="2C8E9824" w:rsidR="00A22AEE" w:rsidRPr="00C271DE" w:rsidRDefault="00A22AEE">
            <w:pPr>
              <w:cnfStyle w:val="000000010000" w:firstRow="0" w:lastRow="0" w:firstColumn="0" w:lastColumn="0" w:oddVBand="0" w:evenVBand="0" w:oddHBand="0" w:evenHBand="1" w:firstRowFirstColumn="0" w:firstRowLastColumn="0" w:lastRowFirstColumn="0" w:lastRowLastColumn="0"/>
            </w:pPr>
            <w:r w:rsidRPr="00C271DE">
              <w:rPr>
                <w:sz w:val="19"/>
              </w:rPr>
              <w:t>Rafal Wrobel</w:t>
            </w:r>
          </w:p>
        </w:tc>
      </w:tr>
      <w:tr w:rsidR="00A22AEE" w:rsidRPr="00A22AEE" w14:paraId="4B1BD2C4" w14:textId="77777777" w:rsidTr="00A22A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vMerge w:val="restart"/>
            <w:vAlign w:val="center"/>
          </w:tcPr>
          <w:p w14:paraId="0970A290" w14:textId="77777777" w:rsidR="00A22AEE" w:rsidRPr="00C271DE" w:rsidRDefault="00A22AEE" w:rsidP="00AD0F7F">
            <w:proofErr w:type="gramStart"/>
            <w:r w:rsidRPr="00C271DE">
              <w:rPr>
                <w:sz w:val="19"/>
              </w:rPr>
              <w:t>IV  Delivery</w:t>
            </w:r>
            <w:proofErr w:type="gramEnd"/>
            <w:r w:rsidRPr="00C271DE">
              <w:rPr>
                <w:sz w:val="19"/>
              </w:rPr>
              <w:t>: the drive and the applications</w:t>
            </w:r>
          </w:p>
        </w:tc>
        <w:tc>
          <w:tcPr>
            <w:tcW w:w="483" w:type="dxa"/>
          </w:tcPr>
          <w:p w14:paraId="41192862" w14:textId="77777777" w:rsidR="00A22AEE" w:rsidRPr="00C271DE" w:rsidRDefault="00A22AEE">
            <w:pPr>
              <w:cnfStyle w:val="000000100000" w:firstRow="0" w:lastRow="0" w:firstColumn="0" w:lastColumn="0" w:oddVBand="0" w:evenVBand="0" w:oddHBand="1" w:evenHBand="0" w:firstRowFirstColumn="0" w:firstRowLastColumn="0" w:lastRowFirstColumn="0" w:lastRowLastColumn="0"/>
            </w:pPr>
            <w:r w:rsidRPr="00C271DE">
              <w:rPr>
                <w:sz w:val="19"/>
              </w:rPr>
              <w:t>11</w:t>
            </w:r>
          </w:p>
        </w:tc>
        <w:tc>
          <w:tcPr>
            <w:tcW w:w="4063" w:type="dxa"/>
          </w:tcPr>
          <w:p w14:paraId="7D2F08AC" w14:textId="77777777" w:rsidR="00A22AEE" w:rsidRPr="00C271DE" w:rsidRDefault="00A22AEE">
            <w:pPr>
              <w:cnfStyle w:val="000000100000" w:firstRow="0" w:lastRow="0" w:firstColumn="0" w:lastColumn="0" w:oddVBand="0" w:evenVBand="0" w:oddHBand="1" w:evenHBand="0" w:firstRowFirstColumn="0" w:firstRowLastColumn="0" w:lastRowFirstColumn="0" w:lastRowLastColumn="0"/>
            </w:pPr>
            <w:r w:rsidRPr="00C271DE">
              <w:rPr>
                <w:sz w:val="19"/>
              </w:rPr>
              <w:t>The drive: the converter interface</w:t>
            </w:r>
          </w:p>
        </w:tc>
        <w:tc>
          <w:tcPr>
            <w:tcW w:w="247" w:type="dxa"/>
          </w:tcPr>
          <w:p w14:paraId="106C9CDB" w14:textId="77777777" w:rsidR="00A22AEE" w:rsidRPr="00C271DE" w:rsidRDefault="00A22AEE">
            <w:pPr>
              <w:cnfStyle w:val="000000100000" w:firstRow="0" w:lastRow="0" w:firstColumn="0" w:lastColumn="0" w:oddVBand="0" w:evenVBand="0" w:oddHBand="1" w:evenHBand="0" w:firstRowFirstColumn="0" w:firstRowLastColumn="0" w:lastRowFirstColumn="0" w:lastRowLastColumn="0"/>
            </w:pPr>
            <w:r w:rsidRPr="00C271DE">
              <w:rPr>
                <w:sz w:val="19"/>
              </w:rPr>
              <w:t>24</w:t>
            </w:r>
          </w:p>
        </w:tc>
        <w:tc>
          <w:tcPr>
            <w:tcW w:w="1738" w:type="dxa"/>
          </w:tcPr>
          <w:p w14:paraId="2929FEAC" w14:textId="315D312C" w:rsidR="00A22AEE" w:rsidRPr="00A22AEE" w:rsidRDefault="00A22AEE">
            <w:pPr>
              <w:cnfStyle w:val="000000100000" w:firstRow="0" w:lastRow="0" w:firstColumn="0" w:lastColumn="0" w:oddVBand="0" w:evenVBand="0" w:oddHBand="1" w:evenHBand="0" w:firstRowFirstColumn="0" w:firstRowLastColumn="0" w:lastRowFirstColumn="0" w:lastRowLastColumn="0"/>
              <w:rPr>
                <w:lang w:val="fi-FI"/>
              </w:rPr>
            </w:pPr>
            <w:r w:rsidRPr="00A22AEE">
              <w:rPr>
                <w:sz w:val="19"/>
                <w:lang w:val="fi-FI"/>
              </w:rPr>
              <w:t>Pasi Peltoniemi and Lassi Aarniovuori</w:t>
            </w:r>
          </w:p>
        </w:tc>
      </w:tr>
      <w:tr w:rsidR="00A22AEE" w:rsidRPr="00C271DE" w14:paraId="07FE850A" w14:textId="77777777" w:rsidTr="00A22A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vMerge/>
          </w:tcPr>
          <w:p w14:paraId="05719195" w14:textId="77777777" w:rsidR="00A22AEE" w:rsidRPr="00A22AEE" w:rsidRDefault="00A22AEE">
            <w:pPr>
              <w:rPr>
                <w:lang w:val="fi-FI"/>
              </w:rPr>
            </w:pPr>
          </w:p>
        </w:tc>
        <w:tc>
          <w:tcPr>
            <w:tcW w:w="483" w:type="dxa"/>
          </w:tcPr>
          <w:p w14:paraId="70EAB593" w14:textId="77777777" w:rsidR="00A22AEE" w:rsidRPr="00C271DE" w:rsidRDefault="00A22AEE">
            <w:pPr>
              <w:cnfStyle w:val="000000010000" w:firstRow="0" w:lastRow="0" w:firstColumn="0" w:lastColumn="0" w:oddVBand="0" w:evenVBand="0" w:oddHBand="0" w:evenHBand="1" w:firstRowFirstColumn="0" w:firstRowLastColumn="0" w:lastRowFirstColumn="0" w:lastRowLastColumn="0"/>
            </w:pPr>
            <w:r w:rsidRPr="00C271DE">
              <w:rPr>
                <w:sz w:val="19"/>
              </w:rPr>
              <w:t>12</w:t>
            </w:r>
          </w:p>
        </w:tc>
        <w:tc>
          <w:tcPr>
            <w:tcW w:w="4063" w:type="dxa"/>
          </w:tcPr>
          <w:p w14:paraId="7744CE4C" w14:textId="77777777" w:rsidR="00A22AEE" w:rsidRPr="00C271DE" w:rsidRDefault="00A22AEE">
            <w:pPr>
              <w:cnfStyle w:val="000000010000" w:firstRow="0" w:lastRow="0" w:firstColumn="0" w:lastColumn="0" w:oddVBand="0" w:evenVBand="0" w:oddHBand="0" w:evenHBand="1" w:firstRowFirstColumn="0" w:firstRowLastColumn="0" w:lastRowFirstColumn="0" w:lastRowLastColumn="0"/>
            </w:pPr>
            <w:r w:rsidRPr="00C271DE">
              <w:rPr>
                <w:sz w:val="19"/>
              </w:rPr>
              <w:t>Control at high fundamental frequency</w:t>
            </w:r>
          </w:p>
        </w:tc>
        <w:tc>
          <w:tcPr>
            <w:tcW w:w="247" w:type="dxa"/>
          </w:tcPr>
          <w:p w14:paraId="25AB2A3B" w14:textId="77777777" w:rsidR="00A22AEE" w:rsidRPr="00C271DE" w:rsidRDefault="00A22AEE">
            <w:pPr>
              <w:cnfStyle w:val="000000010000" w:firstRow="0" w:lastRow="0" w:firstColumn="0" w:lastColumn="0" w:oddVBand="0" w:evenVBand="0" w:oddHBand="0" w:evenHBand="1" w:firstRowFirstColumn="0" w:firstRowLastColumn="0" w:lastRowFirstColumn="0" w:lastRowLastColumn="0"/>
            </w:pPr>
            <w:r w:rsidRPr="00C271DE">
              <w:rPr>
                <w:sz w:val="19"/>
              </w:rPr>
              <w:t>18</w:t>
            </w:r>
          </w:p>
        </w:tc>
        <w:tc>
          <w:tcPr>
            <w:tcW w:w="1738" w:type="dxa"/>
          </w:tcPr>
          <w:p w14:paraId="7E651C60" w14:textId="293FCF8C" w:rsidR="00A22AEE" w:rsidRPr="00C271DE" w:rsidRDefault="00A22AEE">
            <w:pPr>
              <w:cnfStyle w:val="000000010000" w:firstRow="0" w:lastRow="0" w:firstColumn="0" w:lastColumn="0" w:oddVBand="0" w:evenVBand="0" w:oddHBand="0" w:evenHBand="1" w:firstRowFirstColumn="0" w:firstRowLastColumn="0" w:lastRowFirstColumn="0" w:lastRowLastColumn="0"/>
            </w:pPr>
            <w:r w:rsidRPr="00C271DE">
              <w:rPr>
                <w:sz w:val="19"/>
              </w:rPr>
              <w:t>Marko Hinkkanen</w:t>
            </w:r>
          </w:p>
        </w:tc>
      </w:tr>
      <w:tr w:rsidR="00A22AEE" w:rsidRPr="00A22AEE" w14:paraId="7C2C2B96" w14:textId="77777777" w:rsidTr="00A22A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vMerge/>
          </w:tcPr>
          <w:p w14:paraId="4A429557" w14:textId="77777777" w:rsidR="00A22AEE" w:rsidRPr="00C271DE" w:rsidRDefault="00A22AEE"/>
        </w:tc>
        <w:tc>
          <w:tcPr>
            <w:tcW w:w="483" w:type="dxa"/>
          </w:tcPr>
          <w:p w14:paraId="77681A19" w14:textId="77777777" w:rsidR="00A22AEE" w:rsidRPr="00C271DE" w:rsidRDefault="00A22AEE">
            <w:pPr>
              <w:cnfStyle w:val="000000100000" w:firstRow="0" w:lastRow="0" w:firstColumn="0" w:lastColumn="0" w:oddVBand="0" w:evenVBand="0" w:oddHBand="1" w:evenHBand="0" w:firstRowFirstColumn="0" w:firstRowLastColumn="0" w:lastRowFirstColumn="0" w:lastRowLastColumn="0"/>
            </w:pPr>
            <w:r w:rsidRPr="00C271DE">
              <w:rPr>
                <w:sz w:val="19"/>
              </w:rPr>
              <w:t>13</w:t>
            </w:r>
          </w:p>
        </w:tc>
        <w:tc>
          <w:tcPr>
            <w:tcW w:w="4063" w:type="dxa"/>
          </w:tcPr>
          <w:p w14:paraId="6FBE15B5" w14:textId="77777777" w:rsidR="00A22AEE" w:rsidRPr="00C271DE" w:rsidRDefault="00A22AEE">
            <w:pPr>
              <w:cnfStyle w:val="000000100000" w:firstRow="0" w:lastRow="0" w:firstColumn="0" w:lastColumn="0" w:oddVBand="0" w:evenVBand="0" w:oddHBand="1" w:evenHBand="0" w:firstRowFirstColumn="0" w:firstRowLastColumn="0" w:lastRowFirstColumn="0" w:lastRowLastColumn="0"/>
            </w:pPr>
            <w:r w:rsidRPr="00C271DE">
              <w:rPr>
                <w:sz w:val="19"/>
              </w:rPr>
              <w:t>Industrial case studies: compressor drive and ORC generator</w:t>
            </w:r>
          </w:p>
        </w:tc>
        <w:tc>
          <w:tcPr>
            <w:tcW w:w="247" w:type="dxa"/>
          </w:tcPr>
          <w:p w14:paraId="6A53BEDB" w14:textId="77777777" w:rsidR="00A22AEE" w:rsidRPr="00C271DE" w:rsidRDefault="00A22AEE">
            <w:pPr>
              <w:cnfStyle w:val="000000100000" w:firstRow="0" w:lastRow="0" w:firstColumn="0" w:lastColumn="0" w:oddVBand="0" w:evenVBand="0" w:oddHBand="1" w:evenHBand="0" w:firstRowFirstColumn="0" w:firstRowLastColumn="0" w:lastRowFirstColumn="0" w:lastRowLastColumn="0"/>
            </w:pPr>
            <w:r w:rsidRPr="00C271DE">
              <w:rPr>
                <w:sz w:val="19"/>
              </w:rPr>
              <w:t>28</w:t>
            </w:r>
          </w:p>
        </w:tc>
        <w:tc>
          <w:tcPr>
            <w:tcW w:w="1738" w:type="dxa"/>
          </w:tcPr>
          <w:p w14:paraId="706C0C99" w14:textId="18AA5842" w:rsidR="00A22AEE" w:rsidRPr="00A22AEE" w:rsidRDefault="00A22AEE">
            <w:pPr>
              <w:cnfStyle w:val="000000100000" w:firstRow="0" w:lastRow="0" w:firstColumn="0" w:lastColumn="0" w:oddVBand="0" w:evenVBand="0" w:oddHBand="1" w:evenHBand="0" w:firstRowFirstColumn="0" w:firstRowLastColumn="0" w:lastRowFirstColumn="0" w:lastRowLastColumn="0"/>
              <w:rPr>
                <w:lang w:val="fi-FI"/>
              </w:rPr>
            </w:pPr>
            <w:r w:rsidRPr="00A22AEE">
              <w:rPr>
                <w:sz w:val="19"/>
                <w:lang w:val="fi-FI"/>
              </w:rPr>
              <w:t>Jonna Tiainen and Ahti Jaatinen-</w:t>
            </w:r>
            <w:proofErr w:type="spellStart"/>
            <w:r w:rsidRPr="00A22AEE">
              <w:rPr>
                <w:sz w:val="19"/>
                <w:lang w:val="fi-FI"/>
              </w:rPr>
              <w:t>Värri</w:t>
            </w:r>
            <w:proofErr w:type="spellEnd"/>
            <w:r w:rsidRPr="00A22AEE">
              <w:rPr>
                <w:sz w:val="19"/>
                <w:lang w:val="fi-FI"/>
              </w:rPr>
              <w:t>, and Lassi Aarniovuori</w:t>
            </w:r>
          </w:p>
        </w:tc>
      </w:tr>
      <w:tr w:rsidR="00A22AEE" w:rsidRPr="00A22AEE" w14:paraId="02DEC378" w14:textId="77777777" w:rsidTr="00A22A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vMerge/>
          </w:tcPr>
          <w:p w14:paraId="459109CF" w14:textId="77777777" w:rsidR="00A22AEE" w:rsidRPr="00A22AEE" w:rsidRDefault="00A22AEE">
            <w:pPr>
              <w:rPr>
                <w:lang w:val="fi-FI"/>
              </w:rPr>
            </w:pPr>
          </w:p>
        </w:tc>
        <w:tc>
          <w:tcPr>
            <w:tcW w:w="483" w:type="dxa"/>
          </w:tcPr>
          <w:p w14:paraId="68322ED3" w14:textId="77777777" w:rsidR="00A22AEE" w:rsidRPr="00C271DE" w:rsidRDefault="00A22AEE">
            <w:pPr>
              <w:cnfStyle w:val="000000010000" w:firstRow="0" w:lastRow="0" w:firstColumn="0" w:lastColumn="0" w:oddVBand="0" w:evenVBand="0" w:oddHBand="0" w:evenHBand="1" w:firstRowFirstColumn="0" w:firstRowLastColumn="0" w:lastRowFirstColumn="0" w:lastRowLastColumn="0"/>
            </w:pPr>
            <w:r w:rsidRPr="00C271DE">
              <w:rPr>
                <w:sz w:val="19"/>
              </w:rPr>
              <w:t>14</w:t>
            </w:r>
          </w:p>
        </w:tc>
        <w:tc>
          <w:tcPr>
            <w:tcW w:w="4063" w:type="dxa"/>
          </w:tcPr>
          <w:p w14:paraId="683B52AE" w14:textId="603EEEC6" w:rsidR="00A22AEE" w:rsidRPr="00C271DE" w:rsidRDefault="00A22AEE">
            <w:pPr>
              <w:cnfStyle w:val="000000010000" w:firstRow="0" w:lastRow="0" w:firstColumn="0" w:lastColumn="0" w:oddVBand="0" w:evenVBand="0" w:oddHBand="0" w:evenHBand="1" w:firstRowFirstColumn="0" w:firstRowLastColumn="0" w:lastRowFirstColumn="0" w:lastRowLastColumn="0"/>
            </w:pPr>
            <w:r w:rsidRPr="00C271DE">
              <w:rPr>
                <w:sz w:val="19"/>
              </w:rPr>
              <w:t>Mobile case studies: traction</w:t>
            </w:r>
          </w:p>
        </w:tc>
        <w:tc>
          <w:tcPr>
            <w:tcW w:w="247" w:type="dxa"/>
          </w:tcPr>
          <w:p w14:paraId="46DFCAFB" w14:textId="77777777" w:rsidR="00A22AEE" w:rsidRPr="00C271DE" w:rsidRDefault="00A22AEE">
            <w:pPr>
              <w:cnfStyle w:val="000000010000" w:firstRow="0" w:lastRow="0" w:firstColumn="0" w:lastColumn="0" w:oddVBand="0" w:evenVBand="0" w:oddHBand="0" w:evenHBand="1" w:firstRowFirstColumn="0" w:firstRowLastColumn="0" w:lastRowFirstColumn="0" w:lastRowLastColumn="0"/>
            </w:pPr>
            <w:r w:rsidRPr="00C271DE">
              <w:rPr>
                <w:sz w:val="19"/>
              </w:rPr>
              <w:t>30</w:t>
            </w:r>
          </w:p>
        </w:tc>
        <w:tc>
          <w:tcPr>
            <w:tcW w:w="1738" w:type="dxa"/>
          </w:tcPr>
          <w:p w14:paraId="68904CCA" w14:textId="0041F3CF" w:rsidR="00A22AEE" w:rsidRPr="00A22AEE" w:rsidRDefault="00A22AEE">
            <w:pPr>
              <w:cnfStyle w:val="000000010000" w:firstRow="0" w:lastRow="0" w:firstColumn="0" w:lastColumn="0" w:oddVBand="0" w:evenVBand="0" w:oddHBand="0" w:evenHBand="1" w:firstRowFirstColumn="0" w:firstRowLastColumn="0" w:lastRowFirstColumn="0" w:lastRowLastColumn="0"/>
              <w:rPr>
                <w:lang w:val="fi-FI"/>
              </w:rPr>
            </w:pPr>
            <w:r w:rsidRPr="00A22AEE">
              <w:rPr>
                <w:sz w:val="19"/>
                <w:lang w:val="fi-FI"/>
              </w:rPr>
              <w:t xml:space="preserve">J. Pippuri-Mäkeläinen and </w:t>
            </w:r>
            <w:proofErr w:type="spellStart"/>
            <w:r w:rsidRPr="00A22AEE">
              <w:rPr>
                <w:sz w:val="19"/>
                <w:lang w:val="fi-FI"/>
              </w:rPr>
              <w:t>authors</w:t>
            </w:r>
            <w:proofErr w:type="spellEnd"/>
          </w:p>
        </w:tc>
      </w:tr>
      <w:tr w:rsidR="00A22AEE" w:rsidRPr="00C271DE" w14:paraId="72749562" w14:textId="77777777" w:rsidTr="00A22A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vMerge w:val="restart"/>
          </w:tcPr>
          <w:p w14:paraId="36FD7D27" w14:textId="77777777" w:rsidR="00A22AEE" w:rsidRPr="00A22AEE" w:rsidRDefault="00A22AEE">
            <w:pPr>
              <w:rPr>
                <w:lang w:val="fi-FI"/>
              </w:rPr>
            </w:pPr>
          </w:p>
        </w:tc>
        <w:tc>
          <w:tcPr>
            <w:tcW w:w="483" w:type="dxa"/>
          </w:tcPr>
          <w:p w14:paraId="35B7219B" w14:textId="77777777" w:rsidR="00A22AEE" w:rsidRPr="00A22AEE" w:rsidRDefault="00A22AEE">
            <w:pPr>
              <w:cnfStyle w:val="000000100000" w:firstRow="0" w:lastRow="0" w:firstColumn="0" w:lastColumn="0" w:oddVBand="0" w:evenVBand="0" w:oddHBand="1" w:evenHBand="0" w:firstRowFirstColumn="0" w:firstRowLastColumn="0" w:lastRowFirstColumn="0" w:lastRowLastColumn="0"/>
              <w:rPr>
                <w:lang w:val="fi-FI"/>
              </w:rPr>
            </w:pPr>
          </w:p>
        </w:tc>
        <w:tc>
          <w:tcPr>
            <w:tcW w:w="4063" w:type="dxa"/>
          </w:tcPr>
          <w:p w14:paraId="4D90F905" w14:textId="77777777" w:rsidR="00A22AEE" w:rsidRPr="00C271DE" w:rsidRDefault="00A22AEE">
            <w:pPr>
              <w:cnfStyle w:val="000000100000" w:firstRow="0" w:lastRow="0" w:firstColumn="0" w:lastColumn="0" w:oddVBand="0" w:evenVBand="0" w:oddHBand="1" w:evenHBand="0" w:firstRowFirstColumn="0" w:firstRowLastColumn="0" w:lastRowFirstColumn="0" w:lastRowLastColumn="0"/>
            </w:pPr>
            <w:r w:rsidRPr="00C271DE">
              <w:rPr>
                <w:b/>
                <w:sz w:val="19"/>
              </w:rPr>
              <w:t>Chapters 1–14</w:t>
            </w:r>
          </w:p>
        </w:tc>
        <w:tc>
          <w:tcPr>
            <w:tcW w:w="247" w:type="dxa"/>
          </w:tcPr>
          <w:p w14:paraId="4DAE1A1E" w14:textId="77777777" w:rsidR="00A22AEE" w:rsidRPr="00C271DE" w:rsidRDefault="00A22AEE">
            <w:pPr>
              <w:cnfStyle w:val="000000100000" w:firstRow="0" w:lastRow="0" w:firstColumn="0" w:lastColumn="0" w:oddVBand="0" w:evenVBand="0" w:oddHBand="1" w:evenHBand="0" w:firstRowFirstColumn="0" w:firstRowLastColumn="0" w:lastRowFirstColumn="0" w:lastRowLastColumn="0"/>
            </w:pPr>
            <w:r w:rsidRPr="00C271DE">
              <w:rPr>
                <w:b/>
                <w:sz w:val="19"/>
              </w:rPr>
              <w:t>412</w:t>
            </w:r>
          </w:p>
        </w:tc>
        <w:tc>
          <w:tcPr>
            <w:tcW w:w="1738" w:type="dxa"/>
          </w:tcPr>
          <w:p w14:paraId="431AB3E8" w14:textId="77777777" w:rsidR="00A22AEE" w:rsidRPr="00C271DE" w:rsidRDefault="00A22AEE">
            <w:pPr>
              <w:cnfStyle w:val="000000100000" w:firstRow="0" w:lastRow="0" w:firstColumn="0" w:lastColumn="0" w:oddVBand="0" w:evenVBand="0" w:oddHBand="1" w:evenHBand="0" w:firstRowFirstColumn="0" w:firstRowLastColumn="0" w:lastRowFirstColumn="0" w:lastRowLastColumn="0"/>
            </w:pPr>
          </w:p>
        </w:tc>
      </w:tr>
      <w:tr w:rsidR="00A22AEE" w:rsidRPr="00C271DE" w14:paraId="49B18648" w14:textId="77777777" w:rsidTr="00A22A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vMerge/>
          </w:tcPr>
          <w:p w14:paraId="7D93C317" w14:textId="77777777" w:rsidR="00A22AEE" w:rsidRPr="00C271DE" w:rsidRDefault="00A22AEE"/>
        </w:tc>
        <w:tc>
          <w:tcPr>
            <w:tcW w:w="483" w:type="dxa"/>
          </w:tcPr>
          <w:p w14:paraId="28B0382D" w14:textId="77777777" w:rsidR="00A22AEE" w:rsidRPr="00C271DE" w:rsidRDefault="00A22AEE">
            <w:pPr>
              <w:cnfStyle w:val="000000010000" w:firstRow="0" w:lastRow="0" w:firstColumn="0" w:lastColumn="0" w:oddVBand="0" w:evenVBand="0" w:oddHBand="0" w:evenHBand="1" w:firstRowFirstColumn="0" w:firstRowLastColumn="0" w:lastRowFirstColumn="0" w:lastRowLastColumn="0"/>
            </w:pPr>
          </w:p>
        </w:tc>
        <w:tc>
          <w:tcPr>
            <w:tcW w:w="4063" w:type="dxa"/>
          </w:tcPr>
          <w:p w14:paraId="0B67E2B4" w14:textId="77777777" w:rsidR="00A22AEE" w:rsidRPr="00C271DE" w:rsidRDefault="00A22AEE">
            <w:pPr>
              <w:cnfStyle w:val="000000010000" w:firstRow="0" w:lastRow="0" w:firstColumn="0" w:lastColumn="0" w:oddVBand="0" w:evenVBand="0" w:oddHBand="0" w:evenHBand="1" w:firstRowFirstColumn="0" w:firstRowLastColumn="0" w:lastRowFirstColumn="0" w:lastRowLastColumn="0"/>
            </w:pPr>
            <w:r w:rsidRPr="00C271DE">
              <w:rPr>
                <w:sz w:val="19"/>
              </w:rPr>
              <w:t>Front matter, appendices A–D, index</w:t>
            </w:r>
          </w:p>
        </w:tc>
        <w:tc>
          <w:tcPr>
            <w:tcW w:w="247" w:type="dxa"/>
          </w:tcPr>
          <w:p w14:paraId="2B70CA64" w14:textId="77777777" w:rsidR="00A22AEE" w:rsidRPr="00C271DE" w:rsidRDefault="00A22AEE">
            <w:pPr>
              <w:cnfStyle w:val="000000010000" w:firstRow="0" w:lastRow="0" w:firstColumn="0" w:lastColumn="0" w:oddVBand="0" w:evenVBand="0" w:oddHBand="0" w:evenHBand="1" w:firstRowFirstColumn="0" w:firstRowLastColumn="0" w:lastRowFirstColumn="0" w:lastRowLastColumn="0"/>
            </w:pPr>
            <w:r w:rsidRPr="00C271DE">
              <w:rPr>
                <w:sz w:val="19"/>
              </w:rPr>
              <w:t>40</w:t>
            </w:r>
          </w:p>
        </w:tc>
        <w:tc>
          <w:tcPr>
            <w:tcW w:w="1738" w:type="dxa"/>
          </w:tcPr>
          <w:p w14:paraId="36BB4778" w14:textId="77777777" w:rsidR="00A22AEE" w:rsidRPr="00C271DE" w:rsidRDefault="00A22AEE">
            <w:pPr>
              <w:cnfStyle w:val="000000010000" w:firstRow="0" w:lastRow="0" w:firstColumn="0" w:lastColumn="0" w:oddVBand="0" w:evenVBand="0" w:oddHBand="0" w:evenHBand="1" w:firstRowFirstColumn="0" w:firstRowLastColumn="0" w:lastRowFirstColumn="0" w:lastRowLastColumn="0"/>
            </w:pPr>
          </w:p>
        </w:tc>
      </w:tr>
      <w:tr w:rsidR="00A22AEE" w:rsidRPr="00C271DE" w14:paraId="2DA8AB33" w14:textId="77777777" w:rsidTr="00A22A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vMerge/>
          </w:tcPr>
          <w:p w14:paraId="3A796122" w14:textId="77777777" w:rsidR="00A22AEE" w:rsidRPr="00C271DE" w:rsidRDefault="00A22AEE"/>
        </w:tc>
        <w:tc>
          <w:tcPr>
            <w:tcW w:w="483" w:type="dxa"/>
          </w:tcPr>
          <w:p w14:paraId="5D901B2F" w14:textId="77777777" w:rsidR="00A22AEE" w:rsidRPr="00C271DE" w:rsidRDefault="00A22AEE">
            <w:pPr>
              <w:cnfStyle w:val="000000100000" w:firstRow="0" w:lastRow="0" w:firstColumn="0" w:lastColumn="0" w:oddVBand="0" w:evenVBand="0" w:oddHBand="1" w:evenHBand="0" w:firstRowFirstColumn="0" w:firstRowLastColumn="0" w:lastRowFirstColumn="0" w:lastRowLastColumn="0"/>
            </w:pPr>
          </w:p>
        </w:tc>
        <w:tc>
          <w:tcPr>
            <w:tcW w:w="4063" w:type="dxa"/>
          </w:tcPr>
          <w:p w14:paraId="7C6FBF00" w14:textId="77777777" w:rsidR="00A22AEE" w:rsidRPr="00C271DE" w:rsidRDefault="00A22AEE">
            <w:pPr>
              <w:cnfStyle w:val="000000100000" w:firstRow="0" w:lastRow="0" w:firstColumn="0" w:lastColumn="0" w:oddVBand="0" w:evenVBand="0" w:oddHBand="1" w:evenHBand="0" w:firstRowFirstColumn="0" w:firstRowLastColumn="0" w:lastRowFirstColumn="0" w:lastRowLastColumn="0"/>
            </w:pPr>
            <w:r w:rsidRPr="00C271DE">
              <w:rPr>
                <w:b/>
                <w:sz w:val="19"/>
              </w:rPr>
              <w:t>Total</w:t>
            </w:r>
          </w:p>
        </w:tc>
        <w:tc>
          <w:tcPr>
            <w:tcW w:w="247" w:type="dxa"/>
          </w:tcPr>
          <w:p w14:paraId="65FF568A" w14:textId="77777777" w:rsidR="00A22AEE" w:rsidRPr="00C271DE" w:rsidRDefault="00A22AEE">
            <w:pPr>
              <w:cnfStyle w:val="000000100000" w:firstRow="0" w:lastRow="0" w:firstColumn="0" w:lastColumn="0" w:oddVBand="0" w:evenVBand="0" w:oddHBand="1" w:evenHBand="0" w:firstRowFirstColumn="0" w:firstRowLastColumn="0" w:lastRowFirstColumn="0" w:lastRowLastColumn="0"/>
            </w:pPr>
            <w:r w:rsidRPr="00C271DE">
              <w:rPr>
                <w:b/>
                <w:sz w:val="19"/>
              </w:rPr>
              <w:t>452</w:t>
            </w:r>
          </w:p>
        </w:tc>
        <w:tc>
          <w:tcPr>
            <w:tcW w:w="1738" w:type="dxa"/>
          </w:tcPr>
          <w:p w14:paraId="3CB2AD21" w14:textId="77777777" w:rsidR="00A22AEE" w:rsidRPr="00C271DE" w:rsidRDefault="00A22AEE">
            <w:pPr>
              <w:cnfStyle w:val="000000100000" w:firstRow="0" w:lastRow="0" w:firstColumn="0" w:lastColumn="0" w:oddVBand="0" w:evenVBand="0" w:oddHBand="1" w:evenHBand="0" w:firstRowFirstColumn="0" w:firstRowLastColumn="0" w:lastRowFirstColumn="0" w:lastRowLastColumn="0"/>
            </w:pPr>
          </w:p>
        </w:tc>
      </w:tr>
    </w:tbl>
    <w:p w14:paraId="075A71F1" w14:textId="7A3D825A" w:rsidR="00B57B38" w:rsidRPr="00C271DE" w:rsidRDefault="000D73E6">
      <w:pPr>
        <w:pStyle w:val="Heading2"/>
      </w:pPr>
      <w:r w:rsidRPr="00C271DE">
        <w:t>3. Chapter abstracts</w:t>
      </w:r>
    </w:p>
    <w:p w14:paraId="33D1D795" w14:textId="77777777" w:rsidR="00B57B38" w:rsidRPr="00C271DE" w:rsidRDefault="00250E16">
      <w:pPr>
        <w:pStyle w:val="Heading3"/>
      </w:pPr>
      <w:r w:rsidRPr="00C271DE">
        <w:t>Part I — The high-speed design space</w:t>
      </w:r>
    </w:p>
    <w:p w14:paraId="14484F57" w14:textId="77777777" w:rsidR="00B57B38" w:rsidRPr="00C271DE" w:rsidRDefault="00250E16">
      <w:pPr>
        <w:pStyle w:val="Heading4"/>
      </w:pPr>
      <w:r w:rsidRPr="00C271DE">
        <w:t>Chapter 1. Introduction: what changes at high speed</w:t>
      </w:r>
    </w:p>
    <w:p w14:paraId="351878C6" w14:textId="77777777" w:rsidR="00B57B38" w:rsidRPr="00C271DE" w:rsidRDefault="00250E16">
      <w:pPr>
        <w:jc w:val="both"/>
      </w:pPr>
      <w:r w:rsidRPr="00C271DE">
        <w:rPr>
          <w:i/>
        </w:rPr>
        <w:t>Written; supplied with the proposal as the sample chapter.</w:t>
      </w:r>
    </w:p>
    <w:p w14:paraId="06DE184E" w14:textId="2C2723B9" w:rsidR="00B57B38" w:rsidRPr="00C271DE" w:rsidRDefault="00250E16">
      <w:pPr>
        <w:jc w:val="both"/>
      </w:pPr>
      <w:r w:rsidRPr="00C271DE">
        <w:t xml:space="preserve">High-speed machine design is not conventional design at higher </w:t>
      </w:r>
      <w:proofErr w:type="gramStart"/>
      <w:r w:rsidRPr="00C271DE">
        <w:t>frequency</w:t>
      </w:r>
      <w:r w:rsidR="00D07147" w:rsidRPr="00C271DE">
        <w:t>,</w:t>
      </w:r>
      <w:proofErr w:type="gramEnd"/>
      <w:r w:rsidRPr="00C271DE">
        <w:t xml:space="preserve"> it is a distinct discipline in which the ordinary margins are consumed and constraints that a mains-frequency designer treats as background compete with one another. The chapter opens with the question the literature answers inconsistently, what "high speed" means, and compares the three criteria in use: peripheral speed, which is the mechanical measure; the empirical </w:t>
      </w:r>
      <w:proofErr w:type="spellStart"/>
      <w:r w:rsidRPr="00C271DE">
        <w:t>n√P</w:t>
      </w:r>
      <w:proofErr w:type="spellEnd"/>
      <w:r w:rsidRPr="00C271DE">
        <w:t xml:space="preserve"> criterion; and the </w:t>
      </w:r>
      <w:proofErr w:type="spellStart"/>
      <w:r w:rsidRPr="00C271DE">
        <w:t>fP</w:t>
      </w:r>
      <w:proofErr w:type="spellEnd"/>
      <w:r w:rsidRPr="00C271DE">
        <w:t xml:space="preserve"> product, proposed here as a drive-system measure because it alone contains the pole number. The two design paradig</w:t>
      </w:r>
      <w:r w:rsidRPr="00C271DE">
        <w:t xml:space="preserve">ms are introduced, the gearless industrial machine and the mass-limited mobile machine, and the physical constraints are set out in the order in which they bind: rotor stress, </w:t>
      </w:r>
      <w:proofErr w:type="spellStart"/>
      <w:r w:rsidRPr="00C271DE">
        <w:t>rotordynamics</w:t>
      </w:r>
      <w:proofErr w:type="spellEnd"/>
      <w:r w:rsidRPr="00C271DE">
        <w:t xml:space="preserve">, windage and thermal loading. A scaling analysis then shows that the commonly quoted exponents describe </w:t>
      </w:r>
      <w:proofErr w:type="spellStart"/>
      <w:r w:rsidRPr="00C271DE">
        <w:t>overspeeding</w:t>
      </w:r>
      <w:proofErr w:type="spellEnd"/>
      <w:r w:rsidRPr="00C271DE">
        <w:t xml:space="preserve"> an existing machine rather than designing a new one along the design path a speed doubling leaves windage unchanged, doubles iron loss, and degrades the </w:t>
      </w:r>
      <w:proofErr w:type="spellStart"/>
      <w:r w:rsidRPr="00C271DE">
        <w:t>rotordynamic</w:t>
      </w:r>
      <w:proofErr w:type="spellEnd"/>
      <w:r w:rsidRPr="00C271DE">
        <w:t xml:space="preserve"> margin </w:t>
      </w:r>
      <w:proofErr w:type="spellStart"/>
      <w:r w:rsidRPr="00C271DE">
        <w:t>sixteenfold</w:t>
      </w:r>
      <w:proofErr w:type="spellEnd"/>
      <w:r w:rsidRPr="00C271DE">
        <w:t>, which is the constr</w:t>
      </w:r>
      <w:r w:rsidRPr="00C271DE">
        <w:t xml:space="preserve">aint that </w:t>
      </w:r>
      <w:proofErr w:type="gramStart"/>
      <w:r w:rsidRPr="00C271DE">
        <w:t>actually terminates</w:t>
      </w:r>
      <w:proofErr w:type="gramEnd"/>
      <w:r w:rsidRPr="00C271DE">
        <w:t xml:space="preserve"> the </w:t>
      </w:r>
      <w:r w:rsidRPr="00C271DE">
        <w:lastRenderedPageBreak/>
        <w:t>pursuit of speed. The power electronic interface is presented as the gatekeeper that decides which topology is feasible at all. The chapter closes with the trilemma of mechanical, electromagnetic and thermal demands and the plan of the book.</w:t>
      </w:r>
    </w:p>
    <w:p w14:paraId="115709AF" w14:textId="77777777" w:rsidR="00B57B38" w:rsidRPr="00C271DE" w:rsidRDefault="00250E16">
      <w:pPr>
        <w:jc w:val="both"/>
      </w:pPr>
      <w:r w:rsidRPr="00C271DE">
        <w:t>Sections: 1.1 The high-speed landscape · 1.2 The two paradigms: industrial and mobile machines · 1.3 Fundamental physical constraints · 1.4 The role of the power electronic interface · 1.5 Scaling laws and dimensional analysis · 1.6 Summary: framing the design challenges ahead.</w:t>
      </w:r>
    </w:p>
    <w:p w14:paraId="531B2B88" w14:textId="0DC146FF" w:rsidR="00B57B38" w:rsidRPr="00C271DE" w:rsidRDefault="00250E16">
      <w:pPr>
        <w:jc w:val="both"/>
      </w:pPr>
      <w:r w:rsidRPr="00C271DE">
        <w:t xml:space="preserve">Budget: 26 pages, 9 figures, 4 tables. New: the </w:t>
      </w:r>
      <w:proofErr w:type="spellStart"/>
      <w:r w:rsidRPr="00C271DE">
        <w:t>fP</w:t>
      </w:r>
      <w:proofErr w:type="spellEnd"/>
      <w:r w:rsidRPr="00C271DE">
        <w:t xml:space="preserve"> criterion; the design-path scaling analysis and the </w:t>
      </w:r>
      <w:proofErr w:type="spellStart"/>
      <w:r w:rsidRPr="00C271DE">
        <w:t>rotordynamic</w:t>
      </w:r>
      <w:proofErr w:type="spellEnd"/>
      <w:r w:rsidRPr="00C271DE">
        <w:t xml:space="preserve"> result. </w:t>
      </w:r>
    </w:p>
    <w:p w14:paraId="5461D9A5" w14:textId="77777777" w:rsidR="00B57B38" w:rsidRPr="00C271DE" w:rsidRDefault="00250E16">
      <w:pPr>
        <w:pStyle w:val="Heading4"/>
      </w:pPr>
      <w:r w:rsidRPr="00C271DE">
        <w:t xml:space="preserve">Chapter 2. Applications and system </w:t>
      </w:r>
      <w:proofErr w:type="gramStart"/>
      <w:r w:rsidRPr="00C271DE">
        <w:t>architectures</w:t>
      </w:r>
      <w:proofErr w:type="gramEnd"/>
    </w:p>
    <w:p w14:paraId="48E77598" w14:textId="68378281" w:rsidR="00B57B38" w:rsidRPr="00C271DE" w:rsidRDefault="00250E16">
      <w:pPr>
        <w:jc w:val="both"/>
      </w:pPr>
      <w:r w:rsidRPr="00C271DE">
        <w:t xml:space="preserve">The chapter establishes why high-speed machines exist and why the two paradigms diverge. It begins </w:t>
      </w:r>
      <w:proofErr w:type="gramStart"/>
      <w:r w:rsidRPr="00C271DE">
        <w:t>from</w:t>
      </w:r>
      <w:proofErr w:type="gramEnd"/>
      <w:r w:rsidRPr="00C271DE">
        <w:t xml:space="preserve"> the driven machine rather than the motor, because that is where the speed requirement originates</w:t>
      </w:r>
      <w:r w:rsidR="00A6222D" w:rsidRPr="00C271DE">
        <w:t>.</w:t>
      </w:r>
      <w:r w:rsidRPr="00C271DE">
        <w:t xml:space="preserve"> </w:t>
      </w:r>
      <w:r w:rsidR="00A6222D" w:rsidRPr="00C271DE">
        <w:t>A</w:t>
      </w:r>
      <w:r w:rsidRPr="00C271DE">
        <w:t xml:space="preserve"> centrifugal compressor or a turbo-expander has an aerodynamic optimum fixed by its specific speed, and that optimum, not any electrical consideration, is what asks for 30 000 r/min. In industry the converter then made it possible to move the speed conversion from a gearbox into the electrical domain, and the gearbox was </w:t>
      </w:r>
      <w:r w:rsidR="00A6222D" w:rsidRPr="00C271DE">
        <w:t>removed</w:t>
      </w:r>
      <w:r w:rsidRPr="00C271DE">
        <w:t>: centrifugal compressors, wastewater aeration blowers, organic Rankine cycle and turbo-expander generators, and subsea and hermetic process machines are treated with their economics of availability, oil-free operation and total cost of ownership. In mobile applications the converter was needed anyway and high speed bought mass instead, so the gearbox was kept</w:t>
      </w:r>
      <w:r w:rsidR="00EA7B3F" w:rsidRPr="00C271DE">
        <w:t xml:space="preserve"> in e</w:t>
      </w:r>
      <w:r w:rsidRPr="00C271DE">
        <w:t xml:space="preserve">lectric traction and its geared high-speed optimum, hybrid-electric and all-electric aircraft propulsion and generation, and electrically </w:t>
      </w:r>
      <w:r w:rsidRPr="00C271DE">
        <w:t xml:space="preserve">assisted turbochargers and turbo-compounding above 100 000 r/min. Emerging drivers are surveyed, and the high-temperature industrial heat pump is given the most weight among them, because it is the application currently pulling hardest on high-speed compression and is written here from a manufacturer rather than from the literature; hydrogen and cryogenic compression and flywheel storage follow. The chapter then presents a survey of built and published high-speed machines, spanning several decades of power </w:t>
      </w:r>
      <w:r w:rsidRPr="00C271DE">
        <w:t xml:space="preserve">and speed, and maps them onto the three classification criteria of Chapter 1; this is where the </w:t>
      </w:r>
      <w:proofErr w:type="spellStart"/>
      <w:r w:rsidRPr="00C271DE">
        <w:t>fP</w:t>
      </w:r>
      <w:proofErr w:type="spellEnd"/>
      <w:r w:rsidRPr="00C271DE">
        <w:t xml:space="preserve"> criterion receives its calibration. It closes by specifying the two running machines and stating the architecture-selection logic, total cost of ownership against specific power, that governs every later trade-off.</w:t>
      </w:r>
    </w:p>
    <w:p w14:paraId="72971C36" w14:textId="0A094E49" w:rsidR="00B57B38" w:rsidRPr="00C271DE" w:rsidRDefault="00250E16">
      <w:pPr>
        <w:jc w:val="both"/>
      </w:pPr>
      <w:r w:rsidRPr="00C271DE">
        <w:t>Sections: 2.1 The direct-drive transition in industry · 2.2 Why the driven machine sets the speed: specific speed and the turbomachinery optimum · 2.3 Gearless industrial units: compressors, aeration blowers, ORC and turbo-expanders · 2.4 Subsea and hermetic process machines · 2.5 Electric traction and the geared high-speed optimum · 2.6 Aerospace and hybrid-electric propulsion · 2.7 e-Turbochargers, turbo-compounding and the &gt;100 000 r/min class · 2.8 Emerging drivers: high-temperature industrial heat pump</w:t>
      </w:r>
      <w:r w:rsidRPr="00C271DE">
        <w:t xml:space="preserve">s, hydrogen and cryogenic compression, flywheels · 2.9 Architecture selection: total cost of ownership against specific power · 2.10 A survey of built machines: calibrating </w:t>
      </w:r>
      <w:proofErr w:type="spellStart"/>
      <w:r w:rsidRPr="00C271DE">
        <w:t>v_tip</w:t>
      </w:r>
      <w:proofErr w:type="spellEnd"/>
      <w:r w:rsidRPr="00C271DE">
        <w:t xml:space="preserve">, </w:t>
      </w:r>
      <w:proofErr w:type="spellStart"/>
      <w:r w:rsidRPr="00C271DE">
        <w:t>n√P</w:t>
      </w:r>
      <w:proofErr w:type="spellEnd"/>
      <w:r w:rsidRPr="00C271DE">
        <w:t xml:space="preserve"> and </w:t>
      </w:r>
      <w:proofErr w:type="spellStart"/>
      <w:r w:rsidRPr="00C271DE">
        <w:t>fP</w:t>
      </w:r>
      <w:proofErr w:type="spellEnd"/>
      <w:r w:rsidRPr="00C271DE">
        <w:t xml:space="preserve"> </w:t>
      </w:r>
    </w:p>
    <w:p w14:paraId="2A223536" w14:textId="5EC63040" w:rsidR="00B57B38" w:rsidRPr="00C271DE" w:rsidRDefault="00250E16">
      <w:pPr>
        <w:jc w:val="both"/>
      </w:pPr>
      <w:r w:rsidRPr="00C271DE">
        <w:lastRenderedPageBreak/>
        <w:t xml:space="preserve">Budget: 34 pages, 18 figures, 3 tables. New: the machine survey and the calibrated criteria; the architecture-selection logic; §2.2, which states the speed requirement from the driven machine's side rather than the </w:t>
      </w:r>
      <w:proofErr w:type="gramStart"/>
      <w:r w:rsidRPr="00C271DE">
        <w:t>motor's</w:t>
      </w:r>
      <w:proofErr w:type="gramEnd"/>
      <w:r w:rsidRPr="00C271DE">
        <w:t>. Owner: J. Saari of Upheat, who covers the industrial applications and the high-temperature heat pump of §2.8 from a manufacturer</w:t>
      </w:r>
      <w:r w:rsidR="0062383B" w:rsidRPr="00C271DE">
        <w:t>.</w:t>
      </w:r>
    </w:p>
    <w:p w14:paraId="7D601A2D" w14:textId="77777777" w:rsidR="00B57B38" w:rsidRPr="00C271DE" w:rsidRDefault="00250E16">
      <w:pPr>
        <w:pStyle w:val="Heading4"/>
      </w:pPr>
      <w:r w:rsidRPr="00C271DE">
        <w:t>Chapter 3. Machine topologies for high speed</w:t>
      </w:r>
    </w:p>
    <w:p w14:paraId="6AD92E13" w14:textId="77777777" w:rsidR="00B57B38" w:rsidRPr="00C271DE" w:rsidRDefault="00250E16">
      <w:pPr>
        <w:jc w:val="both"/>
      </w:pPr>
      <w:r w:rsidRPr="00C271DE">
        <w:t xml:space="preserve">Topology is chosen under the speed constraint before any electromagnetic </w:t>
      </w:r>
      <w:proofErr w:type="spellStart"/>
      <w:r w:rsidRPr="00C271DE">
        <w:t>optimisation</w:t>
      </w:r>
      <w:proofErr w:type="spellEnd"/>
      <w:r w:rsidRPr="00C271DE">
        <w:t>, and this chapter compares the candidates on that basis. Solid-rotor induction machines, slitted, coated and copper-caged, are treated first because they reach the highest peripheral speeds and remain the industrial workhorse; laminated-rotor induction machines follow, with the speed ceiling imposed by the central bore. Synchronous reluctance and permanent-magnet-assisted reluctance machines are assessed for the traction paradigm, and switched reluctance is given a bounded treatment, because it</w:t>
      </w:r>
      <w:r w:rsidRPr="00C271DE">
        <w:t xml:space="preserve">s asymmetric-bridge converter falls outside the drive-interface thread that runs through the book. Surface-magnet synchronous machines are presented as sleeve-dominated designs and interior-magnet machines as bridge-dominated ones, and the winding choice at high fundamental frequency, distributed, concentrated and fractional-slot, is compared on loss, harmonic content and manufacturability. A short section explains why axial-flux and other disc geometries are mechanically and </w:t>
      </w:r>
      <w:proofErr w:type="spellStart"/>
      <w:r w:rsidRPr="00C271DE">
        <w:t>rotordynamically</w:t>
      </w:r>
      <w:proofErr w:type="spellEnd"/>
      <w:r w:rsidRPr="00C271DE">
        <w:t xml:space="preserve"> hostile at hig</w:t>
      </w:r>
      <w:r w:rsidRPr="00C271DE">
        <w:t>h speed. The chapter closes with the topology decision for each running machine and the reasons the two paradigms choose differently.</w:t>
      </w:r>
    </w:p>
    <w:p w14:paraId="28C98750" w14:textId="6C0A5CF4" w:rsidR="00B57B38" w:rsidRPr="00C271DE" w:rsidRDefault="00250E16">
      <w:pPr>
        <w:jc w:val="both"/>
      </w:pPr>
      <w:r w:rsidRPr="00C271DE">
        <w:t xml:space="preserve">Sections: 3.1 Topology selection under the speed constraint · 3.2 Solid-rotor induction machines · 3.3 Laminated-rotor induction machines and their speed ceiling · 3.4 Synchronous reluctance and PM-assisted </w:t>
      </w:r>
      <w:proofErr w:type="spellStart"/>
      <w:r w:rsidRPr="00C271DE">
        <w:t>SynRM</w:t>
      </w:r>
      <w:proofErr w:type="spellEnd"/>
      <w:r w:rsidRPr="00C271DE">
        <w:t xml:space="preserve"> · 3.5 Switched reluctance: capability and converter mismatch · 3.6 Surface-magnet PMSM · 3.7 Interior PM: bridges, saliency and field weakening · 3.8 Winding choice at high frequency · 3.9 Axial-flux and other emerging topologies at high speed · 3.10 The industrial and the mobile choice.</w:t>
      </w:r>
    </w:p>
    <w:p w14:paraId="3D7F307D" w14:textId="4B4AB1CE" w:rsidR="003939B5" w:rsidRPr="00C271DE" w:rsidRDefault="00250E16">
      <w:pPr>
        <w:jc w:val="both"/>
      </w:pPr>
      <w:r w:rsidRPr="00C271DE">
        <w:t xml:space="preserve">Budget: 34 pages, 24 figures, 2 tables. Contributors: authors, with J. Ikäheimo on §3.2 and §3.3, the solid-rotor and laminated-rotor induction machines, written from the practice of a manufacturer that builds them rather than from the literature. </w:t>
      </w:r>
    </w:p>
    <w:p w14:paraId="2A49B351" w14:textId="77777777" w:rsidR="00B57B38" w:rsidRPr="00C271DE" w:rsidRDefault="00250E16">
      <w:pPr>
        <w:pStyle w:val="Heading3"/>
      </w:pPr>
      <w:r w:rsidRPr="00C271DE">
        <w:t>Part II — The constraints that bind first</w:t>
      </w:r>
    </w:p>
    <w:p w14:paraId="6870F3EE" w14:textId="77777777" w:rsidR="00B57B38" w:rsidRPr="00C271DE" w:rsidRDefault="00250E16">
      <w:pPr>
        <w:pStyle w:val="Heading4"/>
      </w:pPr>
      <w:r w:rsidRPr="00C271DE">
        <w:t>Chapter 4. Rotor mechanical design and magnet retention</w:t>
      </w:r>
    </w:p>
    <w:p w14:paraId="504AD291" w14:textId="77777777" w:rsidR="00B57B38" w:rsidRPr="00C271DE" w:rsidRDefault="00250E16">
      <w:pPr>
        <w:jc w:val="both"/>
      </w:pPr>
      <w:r w:rsidRPr="00C271DE">
        <w:t xml:space="preserve">The rotor material limit is the one hard boundary in high-speed design, and this chapter gives the designer the tools to work against it. Centrifugal stress is derived </w:t>
      </w:r>
      <w:proofErr w:type="gramStart"/>
      <w:r w:rsidRPr="00C271DE">
        <w:t>for</w:t>
      </w:r>
      <w:proofErr w:type="gramEnd"/>
      <w:r w:rsidRPr="00C271DE">
        <w:t xml:space="preserve"> solid, hollow and laminated rotors, including the doubling caused by a central bore, and the mechanical and thermal properties of magnet materials are set out as design limits. The two retention families are developed in full: carbon-</w:t>
      </w:r>
      <w:proofErr w:type="spellStart"/>
      <w:r w:rsidRPr="00C271DE">
        <w:t>fibre</w:t>
      </w:r>
      <w:proofErr w:type="spellEnd"/>
      <w:r w:rsidRPr="00C271DE">
        <w:t xml:space="preserve"> sleeves, with filament-winding tension, pre-stress, magnet lift-off at overspeed and the electromagnetic price paid in effective air gap; and metallic sleeves in Inconel and titanium with shrink-fit design. Interference fits, thermal growth and assembly tolerance are </w:t>
      </w:r>
      <w:r w:rsidRPr="00C271DE">
        <w:t xml:space="preserve">treated together because they interact. Interior-magnet bridges and ribs are </w:t>
      </w:r>
      <w:proofErr w:type="spellStart"/>
      <w:r w:rsidRPr="00C271DE">
        <w:t>optimised</w:t>
      </w:r>
      <w:proofErr w:type="spellEnd"/>
      <w:r w:rsidRPr="00C271DE">
        <w:t xml:space="preserve"> for the narrow window between leakage and strength. </w:t>
      </w:r>
      <w:r w:rsidRPr="00C271DE">
        <w:lastRenderedPageBreak/>
        <w:t>Fatigue life, overspeed margin and burst containment are addressed as qualification requirements rather than afterthoughts, and shaft joints, stack retention and rotor assembly are covered as the manufacturing counterpart of the analysis. The chapter closes with the retention design of the two running machines.</w:t>
      </w:r>
    </w:p>
    <w:p w14:paraId="617CEE19" w14:textId="77777777" w:rsidR="00B57B38" w:rsidRPr="00C271DE" w:rsidRDefault="00250E16">
      <w:pPr>
        <w:jc w:val="both"/>
      </w:pPr>
      <w:r w:rsidRPr="00C271DE">
        <w:t>Sections: 4.1 Centrifugal stress in solid, hollow and laminated rotors · 4.2 Magnet materials: mechanical strength and thermal limits · 4.3 Carbon-</w:t>
      </w:r>
      <w:proofErr w:type="spellStart"/>
      <w:r w:rsidRPr="00C271DE">
        <w:t>fibre</w:t>
      </w:r>
      <w:proofErr w:type="spellEnd"/>
      <w:r w:rsidRPr="00C271DE">
        <w:t xml:space="preserve"> sleeves · 4.4 Metallic sleeves and shrink-fit design · 4.5 Interference fits, thermal growth, assembly tolerance · 4.6 IPM bridges and ribs · 4.7 Fatigue life, overspeed margin, burst containment · 4.8 Shaft joints, stack retention, rotor assembly · 4.9 Retention design of the two running machines.</w:t>
      </w:r>
    </w:p>
    <w:p w14:paraId="10C724BA" w14:textId="0B2C10CB" w:rsidR="00B57B38" w:rsidRPr="00C271DE" w:rsidRDefault="00250E16">
      <w:pPr>
        <w:jc w:val="both"/>
      </w:pPr>
      <w:r w:rsidRPr="00C271DE">
        <w:t xml:space="preserve">Budget: 36 pages, 24 figures, 2 tables. Contributors: J. </w:t>
      </w:r>
      <w:proofErr w:type="spellStart"/>
      <w:r w:rsidRPr="00C271DE">
        <w:t>Sopanen's</w:t>
      </w:r>
      <w:proofErr w:type="spellEnd"/>
      <w:r w:rsidRPr="00C271DE">
        <w:t xml:space="preserve"> group (stress, fits, fatigue</w:t>
      </w:r>
      <w:r w:rsidR="00757BDB" w:rsidRPr="00C271DE">
        <w:t>)</w:t>
      </w:r>
      <w:r w:rsidRPr="00C271DE">
        <w:t xml:space="preserve">. </w:t>
      </w:r>
    </w:p>
    <w:p w14:paraId="42D8BFC6" w14:textId="77777777" w:rsidR="00B57B38" w:rsidRPr="00C271DE" w:rsidRDefault="00250E16">
      <w:pPr>
        <w:pStyle w:val="Heading4"/>
      </w:pPr>
      <w:r w:rsidRPr="00C271DE">
        <w:t xml:space="preserve">Chapter 5. </w:t>
      </w:r>
      <w:proofErr w:type="spellStart"/>
      <w:r w:rsidRPr="00C271DE">
        <w:t>Rotordynamics</w:t>
      </w:r>
      <w:proofErr w:type="spellEnd"/>
      <w:r w:rsidRPr="00C271DE">
        <w:t xml:space="preserve"> and vibration</w:t>
      </w:r>
    </w:p>
    <w:p w14:paraId="1041DE5B" w14:textId="260C58BB" w:rsidR="00B57B38" w:rsidRPr="00C271DE" w:rsidRDefault="00250E16">
      <w:pPr>
        <w:jc w:val="both"/>
      </w:pPr>
      <w:r w:rsidRPr="00C271DE">
        <w:t xml:space="preserve">Along the design path that respects the material limit, the first bending critical speed falls as the cube of the design speed, so most high-speed machines must run </w:t>
      </w:r>
      <w:proofErr w:type="spellStart"/>
      <w:r w:rsidRPr="00C271DE">
        <w:t>supercritically</w:t>
      </w:r>
      <w:proofErr w:type="spellEnd"/>
      <w:r w:rsidRPr="00C271DE">
        <w:t xml:space="preserve">. This chapter makes that manageable. Rigid and flexible rotor </w:t>
      </w:r>
      <w:proofErr w:type="spellStart"/>
      <w:r w:rsidRPr="00C271DE">
        <w:t>behaviour</w:t>
      </w:r>
      <w:proofErr w:type="spellEnd"/>
      <w:r w:rsidRPr="00C271DE">
        <w:t xml:space="preserve">, critical speeds, Campbell diagrams and gyroscopic stiffening are developed for slender rotors with the shaft extensions, sleeves and solid bodies that real machines carry. Subcritical and supercritical operation are compared, and high-speed balancing is treated as a design activity. Bearing stiffness and damping enter as the </w:t>
      </w:r>
      <w:proofErr w:type="spellStart"/>
      <w:r w:rsidRPr="00C271DE">
        <w:t>rotordynamic</w:t>
      </w:r>
      <w:proofErr w:type="spellEnd"/>
      <w:r w:rsidRPr="00C271DE">
        <w:t xml:space="preserve"> inputs that Chapter 6 then supplies, and the strategies for passing through resonan</w:t>
      </w:r>
      <w:r w:rsidRPr="00C271DE">
        <w:t xml:space="preserve">ce, squeeze-film and active damping, are set out. Electromagnetic force harmonics are linked to structural response, vibration and noise, connecting the chapter to the loss and harmonic content of Chapters 9 and 11. The chapter closes with the </w:t>
      </w:r>
      <w:proofErr w:type="spellStart"/>
      <w:r w:rsidRPr="00C271DE">
        <w:t>rotordynamic</w:t>
      </w:r>
      <w:proofErr w:type="spellEnd"/>
      <w:r w:rsidRPr="00C271DE">
        <w:t xml:space="preserve"> verification workflow applied to </w:t>
      </w:r>
      <w:r w:rsidR="00757BDB" w:rsidRPr="00C271DE">
        <w:t>a running</w:t>
      </w:r>
      <w:r w:rsidRPr="00C271DE">
        <w:t xml:space="preserve"> machine.</w:t>
      </w:r>
    </w:p>
    <w:p w14:paraId="49FC1137" w14:textId="38066F64" w:rsidR="00B57B38" w:rsidRPr="00C271DE" w:rsidRDefault="00250E16">
      <w:pPr>
        <w:jc w:val="both"/>
      </w:pPr>
      <w:r w:rsidRPr="00C271DE">
        <w:t xml:space="preserve">Sections: 5.1 Rigid and flexible rotor </w:t>
      </w:r>
      <w:proofErr w:type="spellStart"/>
      <w:r w:rsidRPr="00C271DE">
        <w:t>behaviour</w:t>
      </w:r>
      <w:proofErr w:type="spellEnd"/>
      <w:r w:rsidRPr="00C271DE">
        <w:t xml:space="preserve"> · 5.2 Critical speeds, Campbell diagrams, gyroscopic effects · 5.3 Subcritical and supercritical operation · 5.4 High-speed balancing · 5.5 Bearing stiffness and damping as </w:t>
      </w:r>
      <w:proofErr w:type="spellStart"/>
      <w:r w:rsidRPr="00C271DE">
        <w:t>rotordynamic</w:t>
      </w:r>
      <w:proofErr w:type="spellEnd"/>
      <w:r w:rsidRPr="00C271DE">
        <w:t xml:space="preserve"> inputs · 5.6 Passing through resonance: damping strategies · 5.7 Vibration and noise: electromagnetic forces and structural response · 5.8 </w:t>
      </w:r>
      <w:proofErr w:type="spellStart"/>
      <w:r w:rsidRPr="00C271DE">
        <w:t>Rotordynamic</w:t>
      </w:r>
      <w:proofErr w:type="spellEnd"/>
      <w:r w:rsidRPr="00C271DE">
        <w:t xml:space="preserve"> verification of </w:t>
      </w:r>
      <w:r w:rsidR="00757BDB" w:rsidRPr="00C271DE">
        <w:t>a</w:t>
      </w:r>
      <w:r w:rsidRPr="00C271DE">
        <w:t xml:space="preserve"> running machine.</w:t>
      </w:r>
    </w:p>
    <w:p w14:paraId="662D41BF" w14:textId="541F0870" w:rsidR="00B57B38" w:rsidRPr="00C271DE" w:rsidRDefault="00250E16">
      <w:pPr>
        <w:jc w:val="both"/>
      </w:pPr>
      <w:r w:rsidRPr="00C271DE">
        <w:t xml:space="preserve">Budget: 30 pages, 20 figures, 2 tables. Contributors: J. </w:t>
      </w:r>
      <w:proofErr w:type="spellStart"/>
      <w:r w:rsidRPr="00C271DE">
        <w:t>Sopanen's</w:t>
      </w:r>
      <w:proofErr w:type="spellEnd"/>
      <w:r w:rsidRPr="00C271DE">
        <w:t xml:space="preserve"> group</w:t>
      </w:r>
      <w:r w:rsidR="00757BDB" w:rsidRPr="00C271DE">
        <w:t>.</w:t>
      </w:r>
    </w:p>
    <w:p w14:paraId="71402343" w14:textId="77777777" w:rsidR="00B57B38" w:rsidRPr="00C271DE" w:rsidRDefault="00250E16">
      <w:pPr>
        <w:pStyle w:val="Heading4"/>
      </w:pPr>
      <w:r w:rsidRPr="00C271DE">
        <w:t>Chapter 6. Bearings, lubrication and seals for high-speed rotors</w:t>
      </w:r>
    </w:p>
    <w:p w14:paraId="4495AA3D" w14:textId="012FAFA4" w:rsidR="00B57B38" w:rsidRPr="00C271DE" w:rsidRDefault="00250E16">
      <w:pPr>
        <w:jc w:val="both"/>
      </w:pPr>
      <w:r w:rsidRPr="00C271DE">
        <w:t>The first practical question an industrial reader brings to a high-speed machine is which bearing, lubricated how, lasting how long, and no competing title answers it as a design chapter. This one does, treating the tribology of the support system across three orders of magnitude of cost. Rolling-element bearings are covered with hybrid ceramics, cage design, preload, the lubrication regimes from grease through oil-mist to under-</w:t>
      </w:r>
      <w:proofErr w:type="gramStart"/>
      <w:r w:rsidRPr="00C271DE">
        <w:t>race</w:t>
      </w:r>
      <w:proofErr w:type="gramEnd"/>
      <w:r w:rsidRPr="00C271DE">
        <w:t xml:space="preserve"> oil, and Dn limits and life at high speed. Fluid-film bearings, tilting-pad and grooved journal and gas bearings, and air-foil bearings with their lift-off, load capacity and whirl </w:t>
      </w:r>
      <w:proofErr w:type="spellStart"/>
      <w:r w:rsidRPr="00C271DE">
        <w:t>behaviour</w:t>
      </w:r>
      <w:proofErr w:type="spellEnd"/>
      <w:r w:rsidRPr="00C271DE">
        <w:t xml:space="preserve"> follow. Active magnetic bearings are treated </w:t>
      </w:r>
      <w:proofErr w:type="gramStart"/>
      <w:r w:rsidRPr="00C271DE">
        <w:t>from</w:t>
      </w:r>
      <w:proofErr w:type="gramEnd"/>
      <w:r w:rsidRPr="00C271DE">
        <w:t xml:space="preserve"> actuator sizing and sensing through the control interface and losses to touchdown bearings and drop events. Bearing </w:t>
      </w:r>
      <w:proofErr w:type="gramStart"/>
      <w:r w:rsidRPr="00C271DE">
        <w:t>friction</w:t>
      </w:r>
      <w:proofErr w:type="gramEnd"/>
      <w:r w:rsidRPr="00C271DE">
        <w:t xml:space="preserve"> losses are quantified and placed in the loss budget beside windage, where they belong. Seals are given their own section, labyrinth, brush an</w:t>
      </w:r>
      <w:r w:rsidRPr="00C271DE">
        <w:t xml:space="preserve">d dry gas seals, seal windage and heating, and the </w:t>
      </w:r>
      <w:r w:rsidRPr="00C271DE">
        <w:lastRenderedPageBreak/>
        <w:t xml:space="preserve">hermetic designs of the industrial paradigm. Damage mechanisms close the technical part, wear, fretting and the tribological face of bearing currents, and the chapter ends with the bearing selection for </w:t>
      </w:r>
      <w:r w:rsidR="009D4D19" w:rsidRPr="00C271DE">
        <w:t>a</w:t>
      </w:r>
      <w:r w:rsidRPr="00C271DE">
        <w:t xml:space="preserve"> running machine.</w:t>
      </w:r>
    </w:p>
    <w:p w14:paraId="3CB0CB64" w14:textId="77777777" w:rsidR="00B57B38" w:rsidRPr="00C271DE" w:rsidRDefault="00250E16">
      <w:pPr>
        <w:jc w:val="both"/>
      </w:pPr>
      <w:r w:rsidRPr="00C271DE">
        <w:t>Sections: 6.1 The bearing question at high speed: load, Dn, life, loss and cost · 6.2 Rolling-element bearings: hybrid ceramics, cages, preload, lubrication regimes, Dn limits and life · 6.3 Fluid-film bearings: tilting-pad, grooved journal and gas bearings · 6.4 Air-foil bearings · 6.5 Active magnetic bearings: actuators, sensing, control interface, losses, touchdown bearings · 6.6 Bearing friction losses in the loss budget · 6.7 Seals: labyrinth, brush and dry gas seals, seal windage, hermetic designs · 6</w:t>
      </w:r>
      <w:r w:rsidRPr="00C271DE">
        <w:t>.8 Damage mechanisms: wear, fretting and bearing currents · 6.9 Bearing selection for the two running machines.</w:t>
      </w:r>
    </w:p>
    <w:p w14:paraId="65777E03" w14:textId="6F19C941" w:rsidR="00B57B38" w:rsidRPr="00C271DE" w:rsidRDefault="00250E16">
      <w:pPr>
        <w:jc w:val="both"/>
      </w:pPr>
      <w:r w:rsidRPr="00C271DE">
        <w:t xml:space="preserve">Budget: 30 pages, 20 figures, 3 tables. Contributors: J. </w:t>
      </w:r>
      <w:proofErr w:type="spellStart"/>
      <w:r w:rsidRPr="00C271DE">
        <w:t>Sopanen's</w:t>
      </w:r>
      <w:proofErr w:type="spellEnd"/>
      <w:r w:rsidRPr="00C271DE">
        <w:t xml:space="preserve"> group (bearing-rotor interaction, fluid-film and magnetic bearings); an industrial bearing application specialist, to be named from J. </w:t>
      </w:r>
      <w:proofErr w:type="spellStart"/>
      <w:r w:rsidRPr="00C271DE">
        <w:t>Sopanen's</w:t>
      </w:r>
      <w:proofErr w:type="spellEnd"/>
      <w:r w:rsidRPr="00C271DE">
        <w:t xml:space="preserve"> professional network, for the lubrication regimes, bearing life and seals as they are </w:t>
      </w:r>
      <w:proofErr w:type="spellStart"/>
      <w:r w:rsidRPr="00C271DE">
        <w:t>practised</w:t>
      </w:r>
      <w:proofErr w:type="spellEnd"/>
      <w:r w:rsidRPr="00C271DE">
        <w:t xml:space="preserve"> in industry. </w:t>
      </w:r>
    </w:p>
    <w:p w14:paraId="342A2C41" w14:textId="77777777" w:rsidR="00B57B38" w:rsidRPr="00C271DE" w:rsidRDefault="00250E16">
      <w:pPr>
        <w:pStyle w:val="Heading3"/>
      </w:pPr>
      <w:r w:rsidRPr="00C271DE">
        <w:t>Part III — Electromagnetic and thermal design within the constraints</w:t>
      </w:r>
    </w:p>
    <w:p w14:paraId="50F09A6C" w14:textId="77777777" w:rsidR="00B57B38" w:rsidRPr="00C271DE" w:rsidRDefault="00250E16">
      <w:pPr>
        <w:pStyle w:val="Heading4"/>
      </w:pPr>
      <w:r w:rsidRPr="00C271DE">
        <w:t>Chapter 7. Sizing under the speed constraint: the inverted procedure</w:t>
      </w:r>
    </w:p>
    <w:p w14:paraId="3960EEC9" w14:textId="43A23B4A" w:rsidR="00B57B38" w:rsidRPr="00C271DE" w:rsidRDefault="00250E16">
      <w:pPr>
        <w:jc w:val="both"/>
      </w:pPr>
      <w:r w:rsidRPr="00C271DE">
        <w:t xml:space="preserve">This is the book's central chapter. It shows why the conventional sizing loop, choose loadings, size the bore, verify mechanically, produces machines that are electromagnetically elegant and mechanically impossible at high speed, and it replaces it with a procedure that runs from the tip-speed and </w:t>
      </w:r>
      <w:proofErr w:type="spellStart"/>
      <w:r w:rsidRPr="00C271DE">
        <w:t>rotordynamic</w:t>
      </w:r>
      <w:proofErr w:type="spellEnd"/>
      <w:r w:rsidRPr="00C271DE">
        <w:t xml:space="preserve"> limits of Chapters 4 and 5 inward to the electromagnetic design. Pole number is chosen as a trade between stator mass and </w:t>
      </w:r>
      <w:r w:rsidRPr="00C271DE">
        <w:t>fundamental frequency, with the converter capability of Chapter 11 as the constraint. Air-gap length is set against windage, thermal margin and harmonic content rather than torque density alone. Magnetic and electric loading limits are re-derived for the kilohertz range, and slot and tooth geometry for high-frequency operation. The thermal constraint is then brought into the sizing loop itself, because it is the one constraint that cannot be evaluated before the machine exists</w:t>
      </w:r>
      <w:r w:rsidR="00B918E0" w:rsidRPr="00C271DE">
        <w:t>.</w:t>
      </w:r>
      <w:r w:rsidRPr="00C271DE">
        <w:t xml:space="preserve"> </w:t>
      </w:r>
      <w:r w:rsidR="00B918E0" w:rsidRPr="00C271DE">
        <w:t>T</w:t>
      </w:r>
      <w:r w:rsidRPr="00C271DE">
        <w:t xml:space="preserve">he designer needs a provisional limit to size against, and the thermal loading limits tabulated for mains-frequency machines do not apply when the loss density is several times higher and the rotor sits behind an insulating sleeve. The section states what to carry through the loop instead, and where the loop returns once Chapter 10 has produced a real thermal model. The procedure is </w:t>
      </w:r>
      <w:proofErr w:type="spellStart"/>
      <w:r w:rsidRPr="00C271DE">
        <w:t>summarised</w:t>
      </w:r>
      <w:proofErr w:type="spellEnd"/>
      <w:r w:rsidRPr="00C271DE">
        <w:t xml:space="preserve"> as a flowchart, with the whole sequence restated as a constrained </w:t>
      </w:r>
      <w:proofErr w:type="spellStart"/>
      <w:r w:rsidRPr="00C271DE">
        <w:t>optimisation</w:t>
      </w:r>
      <w:proofErr w:type="spellEnd"/>
      <w:r w:rsidRPr="00C271DE">
        <w:t xml:space="preserve"> problem for readers who will impleme</w:t>
      </w:r>
      <w:r w:rsidRPr="00C271DE">
        <w:t>nt it in a coupled multiphysics workflow, and then executed in full for both running machines, the two-pole industrial and the six-pole mobile design, so that the reader has a complete worked example of each paradigm.</w:t>
      </w:r>
    </w:p>
    <w:p w14:paraId="56B56EC8" w14:textId="77777777" w:rsidR="00B57B38" w:rsidRPr="00C271DE" w:rsidRDefault="00250E16">
      <w:pPr>
        <w:jc w:val="both"/>
      </w:pPr>
      <w:r w:rsidRPr="00C271DE">
        <w:t xml:space="preserve">Sections: 7.1 Why the conventional sizing loop fails at high speed · 7.2 The inverted procedure · 7.3 Pole number selection · 7.4 Air-gap length · 7.5 Magnetic and electric loading limits in the kilohertz range · 7.6 Slot and tooth geometry for high-frequency operation · 7.7 The thermal constraint in sizing: provisional loading limits and the return </w:t>
      </w:r>
      <w:r w:rsidRPr="00C271DE">
        <w:lastRenderedPageBreak/>
        <w:t xml:space="preserve">path to Chapter 10 · 7.8 Procedure summary and flowchart; the procedure as a constrained </w:t>
      </w:r>
      <w:proofErr w:type="spellStart"/>
      <w:r w:rsidRPr="00C271DE">
        <w:t>optimisation</w:t>
      </w:r>
      <w:proofErr w:type="spellEnd"/>
      <w:r w:rsidRPr="00C271DE">
        <w:t xml:space="preserve"> problem · 7.9 Worked sizing of the two running machines.</w:t>
      </w:r>
    </w:p>
    <w:p w14:paraId="0967DFBA" w14:textId="082019D2" w:rsidR="00B57B38" w:rsidRPr="00C271DE" w:rsidRDefault="00250E16">
      <w:pPr>
        <w:jc w:val="both"/>
      </w:pPr>
      <w:r w:rsidRPr="00C271DE">
        <w:t xml:space="preserve">Budget: 36 pages, 20 figures, 4 tables. New: the procedure itself. Authors only. </w:t>
      </w:r>
    </w:p>
    <w:p w14:paraId="70FE99B7" w14:textId="77777777" w:rsidR="00B57B38" w:rsidRPr="00C271DE" w:rsidRDefault="00250E16">
      <w:pPr>
        <w:pStyle w:val="Heading4"/>
      </w:pPr>
      <w:r w:rsidRPr="00C271DE">
        <w:t>Chapter 8. AC winding losses and conductor design</w:t>
      </w:r>
    </w:p>
    <w:p w14:paraId="725BF5B1" w14:textId="77777777" w:rsidR="00B57B38" w:rsidRPr="00C271DE" w:rsidRDefault="00250E16">
      <w:pPr>
        <w:jc w:val="both"/>
      </w:pPr>
      <w:r w:rsidRPr="00C271DE">
        <w:t>A slot conductor sized on its direct-current resistance is wrong once the skin depth approaches its dimensions, which at kilohertz fundamentals it does. Skin and proximity effects in slot conductors are derived and the circulating currents in parallel paths that dominate real windings are treated with the transposition schemes that suppress them. Litz wire is assessed for construction, effectiveness and its practical limits in fill factor and termination; form-wound and hairpin conductors are assessed for t</w:t>
      </w:r>
      <w:r w:rsidRPr="00C271DE">
        <w:t>he same duty. End-winding losses and leakage are quantified. The AC resistance factor is evaluated by analytical models and by finite-element analysis, and the domain of validity of each is stated. The chapter closes with design rules and with the winding design of the two running machines, checked against the loss budget set in Chapter 9.</w:t>
      </w:r>
    </w:p>
    <w:p w14:paraId="4CED7D03" w14:textId="0FDBAD90" w:rsidR="00B57B38" w:rsidRPr="00C271DE" w:rsidRDefault="00250E16">
      <w:pPr>
        <w:jc w:val="both"/>
      </w:pPr>
      <w:r w:rsidRPr="00C271DE">
        <w:t xml:space="preserve">Sections: 8.1 Skin and proximity effects in slot conductors · 8.2 Circulating currents and strand transposition · 8.3 Litz wire · 8.4 Form-wound and hairpin conductors at high frequency · 8.5 End-winding losses and leakage · 8.6 The AC resistance factor: analytical models against FE · 8.7 Windings of </w:t>
      </w:r>
      <w:r w:rsidR="006C18A1" w:rsidRPr="00C271DE">
        <w:t>a</w:t>
      </w:r>
      <w:r w:rsidRPr="00C271DE">
        <w:t xml:space="preserve"> running </w:t>
      </w:r>
      <w:proofErr w:type="gramStart"/>
      <w:r w:rsidRPr="00C271DE">
        <w:t>machines</w:t>
      </w:r>
      <w:proofErr w:type="gramEnd"/>
      <w:r w:rsidRPr="00C271DE">
        <w:t>.</w:t>
      </w:r>
    </w:p>
    <w:p w14:paraId="4DE1C3B7" w14:textId="560871EC" w:rsidR="00B57B38" w:rsidRPr="00C271DE" w:rsidRDefault="00250E16">
      <w:pPr>
        <w:jc w:val="both"/>
      </w:pPr>
      <w:r w:rsidRPr="00C271DE">
        <w:t>Budget: 28 pages, 18 figures, 1 table. Contributors: A. Belahcen</w:t>
      </w:r>
      <w:r w:rsidR="006C18A1" w:rsidRPr="00C271DE">
        <w:t xml:space="preserve"> and his group</w:t>
      </w:r>
      <w:r w:rsidRPr="00C271DE">
        <w:t>.</w:t>
      </w:r>
    </w:p>
    <w:p w14:paraId="691E2556" w14:textId="77777777" w:rsidR="00B57B38" w:rsidRPr="00C271DE" w:rsidRDefault="00250E16">
      <w:pPr>
        <w:pStyle w:val="Heading4"/>
      </w:pPr>
      <w:r w:rsidRPr="00C271DE">
        <w:t>Chapter 9. Core, rotor and aerodynamic losses at high speed</w:t>
      </w:r>
    </w:p>
    <w:p w14:paraId="448B36A0" w14:textId="4BDBD6A5" w:rsidR="00B57B38" w:rsidRPr="00C271DE" w:rsidRDefault="00250E16">
      <w:pPr>
        <w:jc w:val="both"/>
      </w:pPr>
      <w:r w:rsidRPr="00C271DE">
        <w:t xml:space="preserve">Loss models fitted below 400 Hz do not extrapolate to 2 kHz, and the air in the gap stops being a passive medium above roughly 100 m/s; this chapter treats every loss mechanism </w:t>
      </w:r>
      <w:r w:rsidRPr="00C271DE">
        <w:t>that changes at high speed apart from the winding losses of Chapter 8. Loss separation is shown to break above 1 kHz, and measurement and model fitting are done for high-frequency operation. The soft magnetic materials are compared as design choices, thin-gauge silicon iron, cobalt iron, amorphous and composites, with the manufacturing effects that degrade them quantified, because at high frequency the difference between the datasheet and the built stack is a design quantity rather than a tolerance. The rot</w:t>
      </w:r>
      <w:r w:rsidRPr="00C271DE">
        <w:t xml:space="preserve">or side has equal weight: surface and harmonic losses, eddy currents in sleeves, rings and magnets, magnet segmentation, and solid-rotor loss modelling. Aerodynamic and windage losses are developed from laminar Couette flow through Taylor vortices to turbulence, with validated friction correlations, roughness and end effects, and low-density-gas operation; the same flow regimes are carried into Chapter 10 as convection coefficients, so that the air gap's two roles, as a loss source and as a heat path, come </w:t>
      </w:r>
      <w:r w:rsidRPr="00C271DE">
        <w:t xml:space="preserve">from one model. The chapter closes with the complete loss balance of </w:t>
      </w:r>
      <w:r w:rsidR="006C18A1" w:rsidRPr="00C271DE">
        <w:t>a</w:t>
      </w:r>
      <w:r w:rsidRPr="00C271DE">
        <w:t xml:space="preserve"> running machine, which is the input to the thermal design of the next chapter.</w:t>
      </w:r>
    </w:p>
    <w:p w14:paraId="2BBB5E8F" w14:textId="1988F1E8" w:rsidR="00B57B38" w:rsidRPr="00C271DE" w:rsidRDefault="00250E16">
      <w:pPr>
        <w:jc w:val="both"/>
      </w:pPr>
      <w:r w:rsidRPr="00C271DE">
        <w:t xml:space="preserve">Sections: 9.1 Loss separation above 1 kHz · 9.2 Soft magnetic materials as design choices · 9.3 Manufacturing effects: cutting, stacking, joining and fitting · 9.4 Measurement and model fitting at high frequency · 9.5 Rotor surface and harmonic losses · 9.6 Eddy currents in sleeves, rings and magnets; magnet segmentation · 9.7 Solid-rotor loss modelling · 9.8 </w:t>
      </w:r>
      <w:r w:rsidRPr="00C271DE">
        <w:lastRenderedPageBreak/>
        <w:t xml:space="preserve">Aerodynamic and windage losses: Taylor–Couette flow, correlations, roughness, low-density gas · 9.9 The loss balance of </w:t>
      </w:r>
      <w:r w:rsidR="006C18A1" w:rsidRPr="00C271DE">
        <w:t>a</w:t>
      </w:r>
      <w:r w:rsidRPr="00C271DE">
        <w:t xml:space="preserve"> running machine.</w:t>
      </w:r>
    </w:p>
    <w:p w14:paraId="4E2763E6" w14:textId="7742FE3B" w:rsidR="00B57B38" w:rsidRPr="00C271DE" w:rsidRDefault="00250E16">
      <w:pPr>
        <w:jc w:val="both"/>
      </w:pPr>
      <w:r w:rsidRPr="00C271DE">
        <w:t xml:space="preserve">Budget: 30 pages, 20 figures, 3 tables. Owner: </w:t>
      </w:r>
      <w:r w:rsidR="006C18A1" w:rsidRPr="00C271DE">
        <w:t xml:space="preserve">Paavo </w:t>
      </w:r>
      <w:proofErr w:type="spellStart"/>
      <w:r w:rsidR="00EB4FA1" w:rsidRPr="00C271DE">
        <w:t>Rasilo</w:t>
      </w:r>
      <w:r w:rsidR="00997E44" w:rsidRPr="00C271DE">
        <w:t>’s</w:t>
      </w:r>
      <w:proofErr w:type="spellEnd"/>
      <w:r w:rsidR="00997E44" w:rsidRPr="00C271DE">
        <w:t xml:space="preserve"> group</w:t>
      </w:r>
      <w:r w:rsidR="005A36CE" w:rsidRPr="00C271DE">
        <w:t xml:space="preserve"> + </w:t>
      </w:r>
      <w:r w:rsidRPr="00C271DE">
        <w:t>J. Saari</w:t>
      </w:r>
      <w:r w:rsidR="005A36CE" w:rsidRPr="00C271DE">
        <w:t xml:space="preserve"> for §9.8.</w:t>
      </w:r>
    </w:p>
    <w:p w14:paraId="58304120" w14:textId="77777777" w:rsidR="00B57B38" w:rsidRPr="00C271DE" w:rsidRDefault="00250E16">
      <w:pPr>
        <w:pStyle w:val="Heading4"/>
      </w:pPr>
      <w:r w:rsidRPr="00C271DE">
        <w:t>Chapter 10. Thermal management and cooling architectures</w:t>
      </w:r>
    </w:p>
    <w:p w14:paraId="4E3F48E8" w14:textId="3939426B" w:rsidR="00B57B38" w:rsidRPr="00C271DE" w:rsidRDefault="00250E16">
      <w:pPr>
        <w:jc w:val="both"/>
      </w:pPr>
      <w:r w:rsidRPr="00C271DE">
        <w:t>The thermal problem inverts at high speed. Loss density rises while the surface available to reject it shrinks, and the rotor, which in a conventional machine is the easy side, sits behind a retaining sleeve that is a structural necessity and a thermal insulator. This chapter is the design counterpart to the loss models of Chapter 9. The heat paths are set out first, slot to tooth to yoke to frame on the stator side and the far poorer path from magnet through sleeve to air gap on the rotor side, with the ai</w:t>
      </w:r>
      <w:r w:rsidRPr="00C271DE">
        <w:t xml:space="preserve">r gap treated as a heat source rather than as a thermal resistance. Stator cooling architectures are then compared as design choices, water jackets, in-slot cooling, direct </w:t>
      </w:r>
      <w:r w:rsidR="00966D03" w:rsidRPr="00C271DE">
        <w:t>conductor</w:t>
      </w:r>
      <w:r w:rsidRPr="00C271DE">
        <w:t xml:space="preserve"> cooling and end-winding spray, each with the loss density it can </w:t>
      </w:r>
      <w:proofErr w:type="gramStart"/>
      <w:r w:rsidRPr="00C271DE">
        <w:t>actually sustain</w:t>
      </w:r>
      <w:proofErr w:type="gramEnd"/>
      <w:r w:rsidRPr="00C271DE">
        <w:t xml:space="preserve">. Rotor cooling </w:t>
      </w:r>
      <w:proofErr w:type="gramStart"/>
      <w:r w:rsidRPr="00C271DE">
        <w:t>follows:</w:t>
      </w:r>
      <w:proofErr w:type="gramEnd"/>
      <w:r w:rsidRPr="00C271DE">
        <w:t xml:space="preserve"> hollow-shaft cooling, the air-gap flow used as a coolant, and the design of a sleeve that must retain the magnets and conduct heat at the same time. Air-gap convection is quantified at the high Taylor and axial Reynolds numbers of high-speed machines from the flow regimes of §9.8. Lumped-parameter thermal networks are then built for high-speed machines, with the contact resistances and the calibration </w:t>
      </w:r>
      <w:r w:rsidRPr="00C271DE">
        <w:t xml:space="preserve">that make them trustworthy, and the point at which conjugate heat transfer becomes necessary is stated rather than assumed. Transient </w:t>
      </w:r>
      <w:proofErr w:type="spellStart"/>
      <w:r w:rsidRPr="00C271DE">
        <w:t>behaviour</w:t>
      </w:r>
      <w:proofErr w:type="spellEnd"/>
      <w:r w:rsidRPr="00C271DE">
        <w:t xml:space="preserve"> is given its own section because mobile machines are rated by </w:t>
      </w:r>
      <w:proofErr w:type="gramStart"/>
      <w:r w:rsidRPr="00C271DE">
        <w:t>drive</w:t>
      </w:r>
      <w:proofErr w:type="gramEnd"/>
      <w:r w:rsidRPr="00C271DE">
        <w:t xml:space="preserve"> cycle and not by continuous duty. Magnet temperature and </w:t>
      </w:r>
      <w:proofErr w:type="spellStart"/>
      <w:r w:rsidRPr="00C271DE">
        <w:t>demagnetisation</w:t>
      </w:r>
      <w:proofErr w:type="spellEnd"/>
      <w:r w:rsidRPr="00C271DE">
        <w:t xml:space="preserve"> margin are shown to be the binding constraint in most permanent-magnet high-speed machines, which is what sends the designer back to the pole number and the sleeve of Chapter 7. Thermal measurement on a rotating rotor closes </w:t>
      </w:r>
      <w:r w:rsidRPr="00C271DE">
        <w:t xml:space="preserve">the analysis, and the chapter ends with the thermal design of </w:t>
      </w:r>
      <w:r w:rsidR="00B2189C" w:rsidRPr="00C271DE">
        <w:t>a</w:t>
      </w:r>
      <w:r w:rsidRPr="00C271DE">
        <w:t xml:space="preserve"> running machine against the loss balance of Chapter 9.</w:t>
      </w:r>
    </w:p>
    <w:p w14:paraId="6CDCD5C7" w14:textId="54F62BBA" w:rsidR="00B57B38" w:rsidRPr="00C271DE" w:rsidRDefault="00250E16">
      <w:pPr>
        <w:jc w:val="both"/>
      </w:pPr>
      <w:r w:rsidRPr="00C271DE">
        <w:t xml:space="preserve">Sections: 10.1 Why the thermal problem inverts at high speed · 10.2 Heat paths and thermal resistances · 10.3 Stator cooling: jackets, in-slot and direct winding cooling · 10.4 Rotor cooling: hollow shaft, air-gap flow, and the sleeve as a thermal barrier · 10.5 Air-gap convection at high Taylor and axial Reynolds numbers · 10.6 Lumped-parameter thermal networks, and when conjugate heat transfer is needed · 10.7 Transient </w:t>
      </w:r>
      <w:proofErr w:type="spellStart"/>
      <w:r w:rsidRPr="00C271DE">
        <w:t>behaviour</w:t>
      </w:r>
      <w:proofErr w:type="spellEnd"/>
      <w:r w:rsidRPr="00C271DE">
        <w:t xml:space="preserve">: overload, drive cycles and thermal time constants · 10.8 Magnet temperature and </w:t>
      </w:r>
      <w:proofErr w:type="spellStart"/>
      <w:r w:rsidRPr="00C271DE">
        <w:t>demagnetisation</w:t>
      </w:r>
      <w:proofErr w:type="spellEnd"/>
      <w:r w:rsidRPr="00C271DE">
        <w:t xml:space="preserve"> margin as the binding constraint · 10.9 Thermal measurement and validation on a rotating rotor · 10.10 Thermal design of </w:t>
      </w:r>
      <w:r w:rsidR="00B2189C" w:rsidRPr="00C271DE">
        <w:t>a</w:t>
      </w:r>
      <w:r w:rsidRPr="00C271DE">
        <w:t xml:space="preserve"> running machine.</w:t>
      </w:r>
    </w:p>
    <w:p w14:paraId="6F0229E7" w14:textId="659A3B8A" w:rsidR="00B57B38" w:rsidRPr="00C271DE" w:rsidRDefault="00250E16">
      <w:pPr>
        <w:jc w:val="both"/>
      </w:pPr>
      <w:r w:rsidRPr="00C271DE">
        <w:t>Budget: 28 pages, 18 figures, 3 tables. Owner: R. Wrobel, recruiting co-authors where a section calls for a specialism outside his own</w:t>
      </w:r>
      <w:r w:rsidR="00B2189C" w:rsidRPr="00C271DE">
        <w:t>.</w:t>
      </w:r>
    </w:p>
    <w:p w14:paraId="410E7170" w14:textId="77777777" w:rsidR="00B57B38" w:rsidRPr="00C271DE" w:rsidRDefault="00250E16">
      <w:pPr>
        <w:pStyle w:val="Heading3"/>
      </w:pPr>
      <w:r w:rsidRPr="00C271DE">
        <w:t>Part IV — Delivery: the drive and the applications</w:t>
      </w:r>
    </w:p>
    <w:p w14:paraId="6222AC87" w14:textId="77777777" w:rsidR="00B57B38" w:rsidRPr="00C271DE" w:rsidRDefault="00250E16">
      <w:pPr>
        <w:pStyle w:val="Heading4"/>
      </w:pPr>
      <w:r w:rsidRPr="00C271DE">
        <w:t>Chapter 11. The drive: the converter interface</w:t>
      </w:r>
    </w:p>
    <w:p w14:paraId="6741A4E3" w14:textId="26A462D9" w:rsidR="00B57B38" w:rsidRPr="00C271DE" w:rsidRDefault="00250E16">
      <w:pPr>
        <w:jc w:val="both"/>
      </w:pPr>
      <w:r w:rsidRPr="00C271DE">
        <w:t xml:space="preserve">The converter is not a fourth constraint but the gatekeeper that decides which region of the design space can be reached at all. The chapter develops the modulation ratio and the </w:t>
      </w:r>
      <w:r w:rsidRPr="00C271DE">
        <w:lastRenderedPageBreak/>
        <w:t>synchronous-PWM and control-stability thresholds, then shows why current harmonics matter more at high speed: they are deposited in a rotor that the air gap and the retaining sleeve thermally isolate, so the harmonic content of the supply is settled against the rotor thermal path of Chapter 10. Silicon, silicon carbide and gallium nitride devices are compared on switching-loss economics, and the consequences of fast switching for the machine are treated in full: DC-link voltage and du/dt, output filter opti</w:t>
      </w:r>
      <w:r w:rsidRPr="00C271DE">
        <w:t xml:space="preserve">ons, insulation under fast switching including partial-discharge inception and Type II </w:t>
      </w:r>
      <w:proofErr w:type="gramStart"/>
      <w:r w:rsidRPr="00C271DE">
        <w:t>systems, and</w:t>
      </w:r>
      <w:proofErr w:type="gramEnd"/>
      <w:r w:rsidRPr="00C271DE">
        <w:t xml:space="preserve"> bearing currents and their mitigation. Converter integration and EMC follow. The chapter closes with the co-design procedure, matching pole count to converter capability, applied to </w:t>
      </w:r>
      <w:r w:rsidR="00501062" w:rsidRPr="00C271DE">
        <w:t>a</w:t>
      </w:r>
      <w:r w:rsidRPr="00C271DE">
        <w:t xml:space="preserve"> running machine; Chapter 12 then takes up what the resulting pulse ratio does to the control.</w:t>
      </w:r>
    </w:p>
    <w:p w14:paraId="5C5F7D3E" w14:textId="7E904D62" w:rsidR="00B57B38" w:rsidRPr="00C271DE" w:rsidRDefault="00250E16">
      <w:pPr>
        <w:jc w:val="both"/>
      </w:pPr>
      <w:r w:rsidRPr="00C271DE">
        <w:t xml:space="preserve">Sections: 11.1 Modulation ratio and synchronous PWM · 11.2 Current harmonics and rotor heating · 11.3 Silicon, </w:t>
      </w:r>
      <w:proofErr w:type="spellStart"/>
      <w:r w:rsidRPr="00C271DE">
        <w:t>SiC</w:t>
      </w:r>
      <w:proofErr w:type="spellEnd"/>
      <w:r w:rsidRPr="00C271DE">
        <w:t xml:space="preserve"> and </w:t>
      </w:r>
      <w:proofErr w:type="spellStart"/>
      <w:r w:rsidRPr="00C271DE">
        <w:t>GaN</w:t>
      </w:r>
      <w:proofErr w:type="spellEnd"/>
      <w:r w:rsidRPr="00C271DE">
        <w:t xml:space="preserve">: switching-loss economics · 11.4 DC-link voltage, du/dt and filters · 11.5 Insulation under fast switching · 11.6 Bearing currents · 11.7 Converter integration and EMC · 11.8 Co-design of </w:t>
      </w:r>
      <w:r w:rsidR="000C3D90" w:rsidRPr="00C271DE">
        <w:t>a</w:t>
      </w:r>
      <w:r w:rsidRPr="00C271DE">
        <w:t xml:space="preserve"> running machine with their converters.</w:t>
      </w:r>
    </w:p>
    <w:p w14:paraId="56549920" w14:textId="61A55132" w:rsidR="00B57B38" w:rsidRPr="00C271DE" w:rsidRDefault="00250E16">
      <w:pPr>
        <w:jc w:val="both"/>
      </w:pPr>
      <w:r w:rsidRPr="00C271DE">
        <w:t>Budget: 24 pages, 16 figures, 2 tables. Owner: P. Peltoniemi</w:t>
      </w:r>
      <w:r w:rsidR="000C3D90" w:rsidRPr="00C271DE">
        <w:t xml:space="preserve"> and </w:t>
      </w:r>
      <w:r w:rsidRPr="00C271DE">
        <w:t>L. Aarniovuori.</w:t>
      </w:r>
    </w:p>
    <w:p w14:paraId="06834628" w14:textId="77777777" w:rsidR="00B57B38" w:rsidRPr="00C271DE" w:rsidRDefault="00250E16">
      <w:pPr>
        <w:pStyle w:val="Heading4"/>
      </w:pPr>
      <w:r w:rsidRPr="00C271DE">
        <w:t>Chapter 12. Control at high fundamental frequency</w:t>
      </w:r>
    </w:p>
    <w:p w14:paraId="752724B9" w14:textId="13DBDC7D" w:rsidR="00B57B38" w:rsidRPr="00C271DE" w:rsidRDefault="00250E16">
      <w:pPr>
        <w:jc w:val="both"/>
      </w:pPr>
      <w:r w:rsidRPr="00C271DE">
        <w:t>Chapter 11 leaves the designer with a pulse ratio; this chapter says what can then be done with it. Almost all drive control is developed on the assumption that the switching frequency lies far above the fundamental, so that the converter can be treated as a continuous voltage source and the controller designed by continuous-time methods. At eight or ten pulses in a fundamental period that assumption fails</w:t>
      </w:r>
      <w:r w:rsidR="00EF7643" w:rsidRPr="00C271DE">
        <w:t>.</w:t>
      </w:r>
      <w:r w:rsidRPr="00C271DE">
        <w:t xml:space="preserve"> </w:t>
      </w:r>
      <w:r w:rsidR="00EF7643" w:rsidRPr="00C271DE">
        <w:t>T</w:t>
      </w:r>
      <w:r w:rsidRPr="00C271DE">
        <w:t xml:space="preserve">he computational and modulation delays occupy a substantial part of the period, the discrete-time nature of the </w:t>
      </w:r>
      <w:r w:rsidRPr="00C271DE">
        <w:t xml:space="preserve">controller stops being an implementation detail, and the achievable current-control bandwidth becomes a constraint on the machine rather than </w:t>
      </w:r>
      <w:proofErr w:type="gramStart"/>
      <w:r w:rsidRPr="00C271DE">
        <w:t>a property</w:t>
      </w:r>
      <w:proofErr w:type="gramEnd"/>
      <w:r w:rsidRPr="00C271DE">
        <w:t xml:space="preserve"> of the controller. Current regulation, overmodulation and six-step operation are developed on that basis. Position sensing and </w:t>
      </w:r>
      <w:proofErr w:type="spellStart"/>
      <w:r w:rsidRPr="00C271DE">
        <w:t>sensorless</w:t>
      </w:r>
      <w:proofErr w:type="spellEnd"/>
      <w:r w:rsidRPr="00C271DE">
        <w:t xml:space="preserve"> operation are treated at kilohertz fundamental frequency, where the back-EMF is </w:t>
      </w:r>
      <w:proofErr w:type="gramStart"/>
      <w:r w:rsidRPr="00C271DE">
        <w:t>generous</w:t>
      </w:r>
      <w:proofErr w:type="gramEnd"/>
      <w:r w:rsidRPr="00C271DE">
        <w:t xml:space="preserve"> but the sampling is not, and the conditions under which each method remains valid are stated rather than left to the reader. Run-up </w:t>
      </w:r>
      <w:r w:rsidRPr="00C271DE">
        <w:t>through the critical speeds of Chapter 5, field weakening and protection close the technical part, and the chapter ends with the control of the two running machines.</w:t>
      </w:r>
    </w:p>
    <w:p w14:paraId="79B8D63F" w14:textId="75BFA948" w:rsidR="00B57B38" w:rsidRPr="00C271DE" w:rsidRDefault="00250E16">
      <w:pPr>
        <w:jc w:val="both"/>
      </w:pPr>
      <w:r w:rsidRPr="00C271DE">
        <w:t xml:space="preserve">Sections: 12.1 What changes when the pulse ratio falls to ten · 12.2 Current regulation, overmodulation and six-step operation · 12.3 Position sensing and </w:t>
      </w:r>
      <w:proofErr w:type="spellStart"/>
      <w:r w:rsidRPr="00C271DE">
        <w:t>sensorless</w:t>
      </w:r>
      <w:proofErr w:type="spellEnd"/>
      <w:r w:rsidRPr="00C271DE">
        <w:t xml:space="preserve"> operation at high fundamental frequency · 12.4 Run-up through the critical speeds · 12.5 Field weakening and protection · 12.6 Control of </w:t>
      </w:r>
      <w:proofErr w:type="gramStart"/>
      <w:r w:rsidRPr="00C271DE">
        <w:t xml:space="preserve">the </w:t>
      </w:r>
      <w:r w:rsidR="004D473F" w:rsidRPr="00C271DE">
        <w:t>a</w:t>
      </w:r>
      <w:proofErr w:type="gramEnd"/>
      <w:r w:rsidRPr="00C271DE">
        <w:t xml:space="preserve"> running machine.</w:t>
      </w:r>
    </w:p>
    <w:p w14:paraId="430037A2" w14:textId="671E6A32" w:rsidR="00B57B38" w:rsidRPr="00C271DE" w:rsidRDefault="00250E16">
      <w:pPr>
        <w:jc w:val="both"/>
      </w:pPr>
      <w:r w:rsidRPr="00C271DE">
        <w:t>Budget: 18 pages, 12 figures, 1 table. Owner: M</w:t>
      </w:r>
      <w:r w:rsidR="004D473F" w:rsidRPr="00C271DE">
        <w:t>arko</w:t>
      </w:r>
      <w:r w:rsidRPr="00C271DE">
        <w:t xml:space="preserve"> </w:t>
      </w:r>
      <w:proofErr w:type="spellStart"/>
      <w:r w:rsidRPr="00C271DE">
        <w:t>Hinkkanen</w:t>
      </w:r>
      <w:proofErr w:type="spellEnd"/>
      <w:r w:rsidR="004D473F" w:rsidRPr="00C271DE">
        <w:t xml:space="preserve"> and his group or network</w:t>
      </w:r>
      <w:r w:rsidRPr="00C271DE">
        <w:t xml:space="preserve">. </w:t>
      </w:r>
    </w:p>
    <w:p w14:paraId="7A63085B" w14:textId="77777777" w:rsidR="00B57B38" w:rsidRPr="00C271DE" w:rsidRDefault="00250E16">
      <w:pPr>
        <w:pStyle w:val="Heading4"/>
      </w:pPr>
      <w:r w:rsidRPr="00C271DE">
        <w:t>Chapter 13. Industrial case studies: compressor drive and ORC generator</w:t>
      </w:r>
    </w:p>
    <w:p w14:paraId="44448857" w14:textId="35FA0159" w:rsidR="00B57B38" w:rsidRPr="00C271DE" w:rsidRDefault="00250E16">
      <w:pPr>
        <w:jc w:val="both"/>
      </w:pPr>
      <w:r w:rsidRPr="00C271DE">
        <w:t xml:space="preserve">Two complete industrial designs are </w:t>
      </w:r>
      <w:proofErr w:type="gramStart"/>
      <w:r w:rsidRPr="00C271DE">
        <w:t>carried</w:t>
      </w:r>
      <w:proofErr w:type="gramEnd"/>
      <w:r w:rsidRPr="00C271DE">
        <w:t xml:space="preserve"> from specification to measured performance. The first is the gearless compressor drive that has served as the industrial running machine throughout the book: its rotor, bearings, cooling, electromagnetic design and converter are </w:t>
      </w:r>
      <w:r w:rsidRPr="00C271DE">
        <w:lastRenderedPageBreak/>
        <w:t>brought together, built and tested. The second is a turbogenerator, chosen because it exercises the generator side and the high-temperature environment. Manufacture and tolerance control are treated as part of the design, since at high speed they are, and they are written by</w:t>
      </w:r>
      <w:r w:rsidRPr="00C271DE">
        <w:t xml:space="preserve"> an engineer from a manufacturer that builds these machines rather than inferred from the outside. The test rig, instrumentation and loss segregation at high speed are described in enough detail to be reproduced, with calorimetric methods where electrical methods fail. Qualification is addressed against the standards that industrial customers require, API 617 and API 541, IEC 60034-25 for converter-fed machines, ISO 21940 balancing grades and ISO 20816 vibration. The chapter closes with the failure modes ob</w:t>
      </w:r>
      <w:r w:rsidRPr="00C271DE">
        <w:t>served in industrial high-speed machines and the design lessons drawn from them.</w:t>
      </w:r>
    </w:p>
    <w:p w14:paraId="142F400F" w14:textId="77777777" w:rsidR="00B57B38" w:rsidRPr="00C271DE" w:rsidRDefault="00250E16">
      <w:pPr>
        <w:jc w:val="both"/>
      </w:pPr>
      <w:r w:rsidRPr="00C271DE">
        <w:t>Sections: 13.1 The gearless compressor drive: from specification to measured performance · 13.2 The ORC turbogenerator · 13.3 Manufacture and tolerance control · 13.4 Test rig, instrumentation and loss segregation at high speed · 13.5 Qualification against standards · 13.6 Failure modes and design lessons.</w:t>
      </w:r>
    </w:p>
    <w:p w14:paraId="73B939BE" w14:textId="50A40942" w:rsidR="00B57B38" w:rsidRPr="00C271DE" w:rsidRDefault="00250E16">
      <w:pPr>
        <w:jc w:val="both"/>
      </w:pPr>
      <w:r w:rsidRPr="00C271DE">
        <w:t xml:space="preserve">Budget: 28 pages, 22 figures, 3 tables. Owners: </w:t>
      </w:r>
      <w:r w:rsidR="00E72D7E" w:rsidRPr="00C271DE">
        <w:t>Jonna Tiainen</w:t>
      </w:r>
      <w:r w:rsidRPr="00C271DE">
        <w:t xml:space="preserve"> and </w:t>
      </w:r>
      <w:r w:rsidR="0053769B" w:rsidRPr="00C271DE">
        <w:t>Ahti Jaatinen-</w:t>
      </w:r>
      <w:proofErr w:type="spellStart"/>
      <w:r w:rsidR="0053769B" w:rsidRPr="00C271DE">
        <w:t>Värri</w:t>
      </w:r>
      <w:proofErr w:type="spellEnd"/>
      <w:r w:rsidRPr="00C271DE">
        <w:t>, with L</w:t>
      </w:r>
      <w:r w:rsidR="00F6072F" w:rsidRPr="00C271DE">
        <w:t>assi</w:t>
      </w:r>
      <w:r w:rsidRPr="00C271DE">
        <w:t xml:space="preserve"> Aarniovuori (test rig and loss segregation, §13.4</w:t>
      </w:r>
      <w:r w:rsidR="0053769B" w:rsidRPr="00C271DE">
        <w:t xml:space="preserve"> and §13.</w:t>
      </w:r>
      <w:proofErr w:type="gramStart"/>
      <w:r w:rsidR="0053769B" w:rsidRPr="00C271DE">
        <w:t>5</w:t>
      </w:r>
      <w:r w:rsidRPr="00C271DE">
        <w:t>)</w:t>
      </w:r>
      <w:r w:rsidR="00F548DB" w:rsidRPr="00C271DE">
        <w:t>ç</w:t>
      </w:r>
      <w:proofErr w:type="gramEnd"/>
    </w:p>
    <w:p w14:paraId="23E91401" w14:textId="77777777" w:rsidR="00B57B38" w:rsidRPr="00C271DE" w:rsidRDefault="00250E16">
      <w:pPr>
        <w:pStyle w:val="Heading4"/>
      </w:pPr>
      <w:r w:rsidRPr="00C271DE">
        <w:t>Chapter 14. Mobile case studies: traction, aerospace and e-turbo</w:t>
      </w:r>
    </w:p>
    <w:p w14:paraId="3FB12615" w14:textId="77777777" w:rsidR="00B57B38" w:rsidRPr="00C271DE" w:rsidRDefault="00250E16">
      <w:pPr>
        <w:jc w:val="both"/>
      </w:pPr>
      <w:r w:rsidRPr="00C271DE">
        <w:t xml:space="preserve">Three mobile designs close the book. The </w:t>
      </w:r>
      <w:proofErr w:type="spellStart"/>
      <w:r w:rsidRPr="00C271DE">
        <w:t>Voltcar</w:t>
      </w:r>
      <w:proofErr w:type="spellEnd"/>
      <w:r w:rsidRPr="00C271DE">
        <w:t xml:space="preserve"> traction machine, the mobile running machine, is assembled and tested, with its performance under drive-cycle and thermal-transient loading reported against the design predictions of the preceding chapters. A high-specific-power aerospace generator illustrates the extreme of the mass-limited paradigm and the qualification culture of that industry. An electrically assisted turbocharger above 100 000 r/min illustrates the </w:t>
      </w:r>
      <w:proofErr w:type="gramStart"/>
      <w:r w:rsidRPr="00C271DE">
        <w:t>extreme of</w:t>
      </w:r>
      <w:proofErr w:type="gramEnd"/>
      <w:r w:rsidRPr="00C271DE">
        <w:t xml:space="preserve"> speed, where the machine must be nearly invisible </w:t>
      </w:r>
      <w:r w:rsidRPr="00C271DE">
        <w:t xml:space="preserve">in mass and inertia. Testing under transient conditions and overspeed, thermal and endurance qualification are described, and the failure modes of mobile high-speed machines are contrasted with the industrial ones of Chapter 13. </w:t>
      </w:r>
      <w:proofErr w:type="gramStart"/>
      <w:r w:rsidRPr="00C271DE">
        <w:t>A closing</w:t>
      </w:r>
      <w:proofErr w:type="gramEnd"/>
      <w:r w:rsidRPr="00C271DE">
        <w:t xml:space="preserve"> section revisits the two paradigms with the completed designs in hand and states, with numbers, why the same physics produces opposite machines.</w:t>
      </w:r>
    </w:p>
    <w:p w14:paraId="0A0EC48E" w14:textId="77777777" w:rsidR="00B57B38" w:rsidRPr="00C271DE" w:rsidRDefault="00250E16">
      <w:pPr>
        <w:jc w:val="both"/>
      </w:pPr>
      <w:r w:rsidRPr="00C271DE">
        <w:t xml:space="preserve">Sections: 14.1 The </w:t>
      </w:r>
      <w:proofErr w:type="spellStart"/>
      <w:r w:rsidRPr="00C271DE">
        <w:t>Voltcar</w:t>
      </w:r>
      <w:proofErr w:type="spellEnd"/>
      <w:r w:rsidRPr="00C271DE">
        <w:t xml:space="preserve"> traction machine: from specification to measured performance · 14.2 A high-specific-power aerospace generator · 14.3 An e-turbocharger above 100 000 r/min · 14.4 Testing under drive-cycle and thermal transients · 14.5 Overspeed, thermal and endurance qualification · 14.6 Failure modes and design lessons · 14.7 The two paradigms revisited.</w:t>
      </w:r>
    </w:p>
    <w:p w14:paraId="739735A7" w14:textId="0E9AADEE" w:rsidR="00B57B38" w:rsidRPr="00F548DB" w:rsidRDefault="00250E16">
      <w:pPr>
        <w:jc w:val="both"/>
      </w:pPr>
      <w:r w:rsidRPr="00C271DE">
        <w:t>Budget: 30 pages, 24 figures, 3 tables. Owner: J. Pippuri-Mäkeläinen of VTT</w:t>
      </w:r>
      <w:r w:rsidR="00F548DB" w:rsidRPr="00C271DE">
        <w:t xml:space="preserve"> and authors.</w:t>
      </w:r>
    </w:p>
    <w:sectPr w:rsidR="00B57B38" w:rsidRPr="00F548D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3158030">
    <w:abstractNumId w:val="8"/>
  </w:num>
  <w:num w:numId="2" w16cid:durableId="850796613">
    <w:abstractNumId w:val="6"/>
  </w:num>
  <w:num w:numId="3" w16cid:durableId="294216340">
    <w:abstractNumId w:val="5"/>
  </w:num>
  <w:num w:numId="4" w16cid:durableId="1988245582">
    <w:abstractNumId w:val="4"/>
  </w:num>
  <w:num w:numId="5" w16cid:durableId="2034842532">
    <w:abstractNumId w:val="7"/>
  </w:num>
  <w:num w:numId="6" w16cid:durableId="1085806965">
    <w:abstractNumId w:val="3"/>
  </w:num>
  <w:num w:numId="7" w16cid:durableId="90855742">
    <w:abstractNumId w:val="2"/>
  </w:num>
  <w:num w:numId="8" w16cid:durableId="141505344">
    <w:abstractNumId w:val="1"/>
  </w:num>
  <w:num w:numId="9" w16cid:durableId="226957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07F"/>
    <w:rsid w:val="000C3D90"/>
    <w:rsid w:val="000D73E6"/>
    <w:rsid w:val="000E1EFA"/>
    <w:rsid w:val="0015074B"/>
    <w:rsid w:val="002252D8"/>
    <w:rsid w:val="00250E16"/>
    <w:rsid w:val="002537C0"/>
    <w:rsid w:val="002672EC"/>
    <w:rsid w:val="00291235"/>
    <w:rsid w:val="0029639D"/>
    <w:rsid w:val="00315251"/>
    <w:rsid w:val="00326F90"/>
    <w:rsid w:val="00334370"/>
    <w:rsid w:val="003939B5"/>
    <w:rsid w:val="00496850"/>
    <w:rsid w:val="004D473F"/>
    <w:rsid w:val="00501062"/>
    <w:rsid w:val="0053769B"/>
    <w:rsid w:val="005703C6"/>
    <w:rsid w:val="005A36CE"/>
    <w:rsid w:val="0062383B"/>
    <w:rsid w:val="00633514"/>
    <w:rsid w:val="006C18A1"/>
    <w:rsid w:val="00757BDB"/>
    <w:rsid w:val="007F7C25"/>
    <w:rsid w:val="00936DD3"/>
    <w:rsid w:val="00966D03"/>
    <w:rsid w:val="00994327"/>
    <w:rsid w:val="00997E44"/>
    <w:rsid w:val="009D4D19"/>
    <w:rsid w:val="00A22AEE"/>
    <w:rsid w:val="00A6222D"/>
    <w:rsid w:val="00A81CA1"/>
    <w:rsid w:val="00AA1D8D"/>
    <w:rsid w:val="00AD0F7F"/>
    <w:rsid w:val="00B2189C"/>
    <w:rsid w:val="00B4426A"/>
    <w:rsid w:val="00B47730"/>
    <w:rsid w:val="00B57B38"/>
    <w:rsid w:val="00B918E0"/>
    <w:rsid w:val="00C271DE"/>
    <w:rsid w:val="00C611F3"/>
    <w:rsid w:val="00CB0664"/>
    <w:rsid w:val="00CC6EEA"/>
    <w:rsid w:val="00D07147"/>
    <w:rsid w:val="00D825AD"/>
    <w:rsid w:val="00E11C2C"/>
    <w:rsid w:val="00E72D7E"/>
    <w:rsid w:val="00EA7B3F"/>
    <w:rsid w:val="00EB4FA1"/>
    <w:rsid w:val="00ED1D3B"/>
    <w:rsid w:val="00ED4A19"/>
    <w:rsid w:val="00EF7643"/>
    <w:rsid w:val="00F44287"/>
    <w:rsid w:val="00F548DB"/>
    <w:rsid w:val="00F6072F"/>
    <w:rsid w:val="00FC68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E623D73-C88B-46D2-9B25-BF56F5F5F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mbria" w:hAnsi="Cambr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1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3333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ad9d7214-55a7-4425-873a-a4f77ce62134}" enabled="1" method="Privileged" siteId="{9d97530e-8f27-4137-a2a9-5cb4dcf26f2e}" removed="0"/>
</clbl:labelList>
</file>

<file path=docProps/app.xml><?xml version="1.0" encoding="utf-8"?>
<Properties xmlns="http://schemas.openxmlformats.org/officeDocument/2006/extended-properties" xmlns:vt="http://schemas.openxmlformats.org/officeDocument/2006/docPropsVTypes">
  <Template>Normal.dotm</Template>
  <TotalTime>77</TotalTime>
  <Pages>10</Pages>
  <Words>3334</Words>
  <Characters>27009</Characters>
  <Application>Microsoft Office Word</Application>
  <DocSecurity>0</DocSecurity>
  <Lines>225</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High-Speed Electrical Machines and Drives: annotated table of contents</dc:title>
  <dc:subject/>
  <dc:creator>python-docx</dc:creator>
  <cp:keywords/>
  <dc:description>generated by python-docx</dc:description>
  <cp:lastModifiedBy>Hüseyin Canseven (LUT)</cp:lastModifiedBy>
  <cp:revision>49</cp:revision>
  <dcterms:created xsi:type="dcterms:W3CDTF">2013-12-23T23:15:00Z</dcterms:created>
  <dcterms:modified xsi:type="dcterms:W3CDTF">2026-09-07T14:44:00Z</dcterms:modified>
  <cp:category/>
</cp:coreProperties>
</file>