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3200"/>
      </w:pPr>
      <w:r>
        <w:rPr>
          <w:b/>
          <w:bCs/>
          <w:color w:val="1F3864"/>
          <w:sz w:val="52"/>
          <w:szCs w:val="52"/>
        </w:rPr>
        <w:t xml:space="preserve">Hairpin İletken Yalıtımları Test Planı: Yağsız ve Yağlı Aşamalar</w:t>
      </w:r>
    </w:p>
    <w:p>
      <w:pPr>
        <w:pBdr>
          <w:bottom w:val="single" w:color="2E5597" w:sz="12" w:space="12"/>
        </w:pBdr>
        <w:spacing w:after="480"/>
      </w:pPr>
      <w:r>
        <w:rPr>
          <w:color w:val="595959"/>
          <w:sz w:val="28"/>
          <w:szCs w:val="28"/>
        </w:rPr>
        <w:t xml:space="preserve">Aynı numunelerle önce yağsız, sonra yağ içinde yapılacak testlerin sırası ve yöntemleri</w:t>
      </w:r>
    </w:p>
    <w:p>
      <w:pPr>
        <w:spacing w:after="80"/>
      </w:pPr>
      <w:r>
        <w:rPr>
          <w:b/>
          <w:bCs/>
          <w:sz w:val="22"/>
          <w:szCs w:val="22"/>
        </w:rPr>
        <w:t xml:space="preserve">Kapsam: </w:t>
      </w:r>
      <w:r>
        <w:rPr>
          <w:sz w:val="22"/>
          <w:szCs w:val="22"/>
        </w:rPr>
        <w:t xml:space="preserve">yağsız ve yağlı test aşamaları, numuneler, ölçüm yöntemleri, gerilim sınıfları (800/1200/1600 V), kabul ölçütleri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Sürüm: </w:t>
      </w:r>
      <w:r>
        <w:rPr>
          <w:sz w:val="22"/>
          <w:szCs w:val="22"/>
        </w:rPr>
        <w:t xml:space="preserve">Taslak 2 — mutabakat için</w:t>
      </w:r>
    </w:p>
    <w:p>
      <w:pPr>
        <w:spacing w:after="80"/>
      </w:pPr>
      <w:r>
        <w:rPr>
          <w:b/>
          <w:bCs/>
          <w:sz w:val="22"/>
          <w:szCs w:val="22"/>
        </w:rPr>
        <w:t xml:space="preserve">Tarih: </w:t>
      </w:r>
      <w:r>
        <w:rPr>
          <w:sz w:val="22"/>
          <w:szCs w:val="22"/>
        </w:rPr>
        <w:t xml:space="preserve">20 Ekim 2026</w:t>
      </w:r>
    </w:p>
    <w:p>
      <w:r>
        <w:br w:type="page"/>
      </w:r>
    </w:p>
    <w:p>
      <w:pPr>
        <w:spacing w:after="240"/>
      </w:pPr>
      <w:r>
        <w:rPr>
          <w:b/>
          <w:bCs/>
          <w:color w:val="1F3864"/>
          <w:sz w:val="32"/>
          <w:szCs w:val="32"/>
        </w:rPr>
        <w:t xml:space="preserve">İçindekiler</w:t>
      </w:r>
    </w:p>
    <w:sdt>
      <w:sdtPr>
        <w:alias w:val="İçindekiler"/>
      </w:sdtPr>
      <w:sdtContent>
        <w:p>
          <w:pPr>
            <w:pStyle w:val="TOC1"/>
            <w:tabs>
              <w:tab w:val="right" w:leader="dot" w:pos="9628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anchor="_TocH019" w:history="1">
            <w:r>
              <w:t xml:space="preserve">Özet</w:t>
            </w:r>
            <w:r>
              <w:tab/>
            </w:r>
            <w:r>
              <w:t>3</w:t>
            </w:r>
          </w:hyperlink>
        </w:p>
        <w:p>
          <w:pPr>
            <w:pStyle w:val="TOC1"/>
            <w:tabs>
              <w:tab w:val="right" w:leader="dot" w:pos="9628"/>
            </w:tabs>
          </w:pPr>
          <w:hyperlink w:anchor="_TocH001" w:history="1">
            <w:r>
              <w:t xml:space="preserve">1. Amaç ve kapsam</w:t>
            </w:r>
            <w:r>
              <w:tab/>
            </w:r>
            <w:r>
              <w:t>3</w:t>
            </w:r>
          </w:hyperlink>
        </w:p>
        <w:p>
          <w:pPr>
            <w:pStyle w:val="TOC1"/>
            <w:tabs>
              <w:tab w:val="right" w:leader="dot" w:pos="9628"/>
            </w:tabs>
          </w:pPr>
          <w:hyperlink w:anchor="_TocH002" w:history="1">
            <w:r>
              <w:t xml:space="preserve">2. Numuneler ve hazırlık</w:t>
            </w:r>
            <w:r>
              <w:tab/>
            </w:r>
            <w:r>
              <w:t>3</w:t>
            </w:r>
          </w:hyperlink>
        </w:p>
        <w:p>
          <w:pPr>
            <w:pStyle w:val="TOC1"/>
            <w:tabs>
              <w:tab w:val="right" w:leader="dot" w:pos="9628"/>
            </w:tabs>
          </w:pPr>
          <w:hyperlink w:anchor="_TocH003" w:history="1">
            <w:r>
              <w:t xml:space="preserve">3. Genel akış</w:t>
            </w:r>
            <w:r>
              <w:tab/>
            </w:r>
            <w:r>
              <w:t>4</w:t>
            </w:r>
          </w:hyperlink>
        </w:p>
        <w:p>
          <w:pPr>
            <w:pStyle w:val="TOC1"/>
            <w:tabs>
              <w:tab w:val="right" w:leader="dot" w:pos="9628"/>
            </w:tabs>
          </w:pPr>
          <w:hyperlink w:anchor="_TocH004" w:history="1">
            <w:r>
              <w:t xml:space="preserve">4. Aşama 1: Yağsız testler</w:t>
            </w:r>
            <w:r>
              <w:tab/>
            </w:r>
            <w:r>
              <w:t>5</w:t>
            </w:r>
          </w:hyperlink>
        </w:p>
        <w:p>
          <w:pPr>
            <w:pStyle w:val="TOC2"/>
            <w:tabs>
              <w:tab w:val="right" w:leader="dot" w:pos="9628"/>
            </w:tabs>
          </w:pPr>
          <w:hyperlink w:anchor="_TocH005" w:history="1">
            <w:r>
              <w:t xml:space="preserve">4.1 Giriş kontrolü</w:t>
            </w:r>
            <w:r>
              <w:tab/>
            </w:r>
            <w:r>
              <w:t>5</w:t>
            </w:r>
          </w:hyperlink>
        </w:p>
        <w:p>
          <w:pPr>
            <w:pStyle w:val="TOC2"/>
            <w:tabs>
              <w:tab w:val="right" w:leader="dot" w:pos="9628"/>
            </w:tabs>
          </w:pPr>
          <w:hyperlink w:anchor="_TocH006" w:history="1">
            <w:r>
              <w:t xml:space="preserve">4.2 Büküm taraması</w:t>
            </w:r>
            <w:r>
              <w:tab/>
            </w:r>
            <w:r>
              <w:t>5</w:t>
            </w:r>
          </w:hyperlink>
        </w:p>
        <w:p>
          <w:pPr>
            <w:pStyle w:val="TOC2"/>
            <w:tabs>
              <w:tab w:val="right" w:leader="dot" w:pos="9628"/>
            </w:tabs>
          </w:pPr>
          <w:hyperlink w:anchor="_TocH007" w:history="1">
            <w:r>
              <w:t xml:space="preserve">4.3 Yağsız ölçümler</w:t>
            </w:r>
            <w:r>
              <w:tab/>
            </w:r>
            <w:r>
              <w:t>5</w:t>
            </w:r>
          </w:hyperlink>
        </w:p>
        <w:p>
          <w:pPr>
            <w:pStyle w:val="TOC2"/>
            <w:tabs>
              <w:tab w:val="right" w:leader="dot" w:pos="9628"/>
            </w:tabs>
          </w:pPr>
          <w:hyperlink w:anchor="_TocH008" w:history="1">
            <w:r>
              <w:t xml:space="preserve">4.4 Tahribatlı referanslar</w:t>
            </w:r>
            <w:r>
              <w:tab/>
            </w:r>
            <w:r>
              <w:t>5</w:t>
            </w:r>
          </w:hyperlink>
        </w:p>
        <w:p>
          <w:pPr>
            <w:pStyle w:val="TOC2"/>
            <w:tabs>
              <w:tab w:val="right" w:leader="dot" w:pos="9628"/>
            </w:tabs>
          </w:pPr>
          <w:hyperlink w:anchor="_TocH009" w:history="1">
            <w:r>
              <w:t xml:space="preserve">4.5 Havada yaşlandırma (HK)</w:t>
            </w:r>
            <w:r>
              <w:tab/>
            </w:r>
            <w:r>
              <w:t>5</w:t>
            </w:r>
          </w:hyperlink>
        </w:p>
        <w:p>
          <w:pPr>
            <w:pStyle w:val="TOC1"/>
            <w:tabs>
              <w:tab w:val="right" w:leader="dot" w:pos="9628"/>
            </w:tabs>
          </w:pPr>
          <w:hyperlink w:anchor="_TocH010" w:history="1">
            <w:r>
              <w:t xml:space="preserve">5. Aşama 2: Yağlı testler</w:t>
            </w:r>
            <w:r>
              <w:tab/>
            </w:r>
            <w:r>
              <w:t>5</w:t>
            </w:r>
          </w:hyperlink>
        </w:p>
        <w:p>
          <w:pPr>
            <w:pStyle w:val="TOC2"/>
            <w:tabs>
              <w:tab w:val="right" w:leader="dot" w:pos="9628"/>
            </w:tabs>
          </w:pPr>
          <w:hyperlink w:anchor="_TocH011" w:history="1">
            <w:r>
              <w:t xml:space="preserve">5.1 Yağa yerleştirme ve koşullar</w:t>
            </w:r>
            <w:r>
              <w:tab/>
            </w:r>
            <w:r>
              <w:t>5</w:t>
            </w:r>
          </w:hyperlink>
        </w:p>
        <w:p>
          <w:pPr>
            <w:pStyle w:val="TOC2"/>
            <w:tabs>
              <w:tab w:val="right" w:leader="dot" w:pos="9628"/>
            </w:tabs>
          </w:pPr>
          <w:hyperlink w:anchor="_TocH012" w:history="1">
            <w:r>
              <w:t xml:space="preserve">5.2 Ara ölçümler (500 ve 1000 h)</w:t>
            </w:r>
            <w:r>
              <w:tab/>
            </w:r>
            <w:r>
              <w:t>6</w:t>
            </w:r>
          </w:hyperlink>
        </w:p>
        <w:p>
          <w:pPr>
            <w:pStyle w:val="TOC2"/>
            <w:tabs>
              <w:tab w:val="right" w:leader="dot" w:pos="9628"/>
            </w:tabs>
          </w:pPr>
          <w:hyperlink w:anchor="_TocH013" w:history="1">
            <w:r>
              <w:t xml:space="preserve">5.3 Son ölçümler ve analiz (2000 h)</w:t>
            </w:r>
            <w:r>
              <w:tab/>
            </w:r>
            <w:r>
              <w:t>6</w:t>
            </w:r>
          </w:hyperlink>
        </w:p>
        <w:p>
          <w:pPr>
            <w:pStyle w:val="TOC1"/>
            <w:tabs>
              <w:tab w:val="right" w:leader="dot" w:pos="9628"/>
            </w:tabs>
          </w:pPr>
          <w:hyperlink w:anchor="_TocH014" w:history="1">
            <w:r>
              <w:t xml:space="preserve">6. Ölçüm yöntemleri</w:t>
            </w:r>
            <w:r>
              <w:tab/>
            </w:r>
            <w:r>
              <w:t>6</w:t>
            </w:r>
          </w:hyperlink>
        </w:p>
        <w:p>
          <w:pPr>
            <w:pStyle w:val="TOC1"/>
            <w:tabs>
              <w:tab w:val="right" w:leader="dot" w:pos="9628"/>
            </w:tabs>
          </w:pPr>
          <w:hyperlink w:anchor="_TocH015" w:history="1">
            <w:r>
              <w:t xml:space="preserve">7. Gerilim sınıfları ve ek testler</w:t>
            </w:r>
            <w:r>
              <w:tab/>
            </w:r>
            <w:r>
              <w:t>7</w:t>
            </w:r>
          </w:hyperlink>
        </w:p>
        <w:p>
          <w:pPr>
            <w:pStyle w:val="TOC1"/>
            <w:tabs>
              <w:tab w:val="right" w:leader="dot" w:pos="9628"/>
            </w:tabs>
          </w:pPr>
          <w:hyperlink w:anchor="_TocH016" w:history="1">
            <w:r>
              <w:t xml:space="preserve">8. Değerlendirme ve kabul ölçütleri</w:t>
            </w:r>
            <w:r>
              <w:tab/>
            </w:r>
            <w:r>
              <w:t>8</w:t>
            </w:r>
          </w:hyperlink>
        </w:p>
        <w:p>
          <w:pPr>
            <w:pStyle w:val="TOC1"/>
            <w:tabs>
              <w:tab w:val="right" w:leader="dot" w:pos="9628"/>
            </w:tabs>
          </w:pPr>
          <w:hyperlink w:anchor="_TocH017" w:history="1">
            <w:r>
              <w:t xml:space="preserve">9. Numune sayıları ve takvim</w:t>
            </w:r>
            <w:r>
              <w:tab/>
            </w:r>
            <w:r>
              <w:t>8</w:t>
            </w:r>
          </w:hyperlink>
        </w:p>
        <w:p>
          <w:pPr>
            <w:pStyle w:val="TOC1"/>
            <w:tabs>
              <w:tab w:val="right" w:leader="dot" w:pos="9628"/>
            </w:tabs>
          </w:pPr>
          <w:hyperlink w:anchor="_TocH018" w:history="1">
            <w:r>
              <w:t xml:space="preserve">10. Güvenlik ve açık kararlar</w:t>
            </w:r>
            <w:r>
              <w:tab/>
            </w:r>
            <w:r>
              <w:t>8</w:t>
            </w:r>
          </w:hyperlink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bookmarkStart w:name="_TocH019" w:id="1"/>
      <w:r>
        <w:t xml:space="preserve">Özet</w:t>
      </w:r>
      <w:bookmarkEnd w:id="1"/>
    </w:p>
    <w:p>
      <w:r>
        <w:rPr>
          <w:sz w:val="20"/>
          <w:szCs w:val="20"/>
        </w:rPr>
        <w:t xml:space="preserve">Test iki temel aşamadan oluşur. Aşama 1'de numuneler yağsız olarak tanımlanır ve ölçülür; aynı sıcaklıkta havada yaşlanan kontrol seti de bu aşamada başlar. Aşama 2'de aynı numuneler e-yağa alınır, 150 °C'de 2000 h yaşlandırılır ve ölçümler 500, 1000 ve 2000 h'te tekrarlanır.</w:t>
      </w:r>
    </w:p>
    <w:p>
      <w:r>
        <w:rPr>
          <w:sz w:val="20"/>
          <w:szCs w:val="20"/>
        </w:rPr>
        <w:t xml:space="preserve">Her numune kendi yağsız değerine göre değerlendirilir. Havada yaşlanan kontrol, ısının etkisini yağın etkisinden ayırır. Sonuçlar ayrıca 800, 1200 ve 1600 V DC bara sınıflarına göre yorumlanır.</w:t>
      </w:r>
    </w:p>
    <w:p>
      <w:pPr>
        <w:pStyle w:val="Heading1"/>
      </w:pPr>
      <w:bookmarkStart w:name="_TocH001" w:id="2"/>
      <w:r>
        <w:t xml:space="preserve">1. Amaç ve kapsam</w:t>
      </w:r>
      <w:bookmarkEnd w:id="2"/>
    </w:p>
    <w:p>
      <w:r>
        <w:rPr>
          <w:sz w:val="20"/>
          <w:szCs w:val="20"/>
        </w:rPr>
        <w:t xml:space="preserve">Plan, hairpin yassı iletkenlere uygulanan yalıtımların yağsız ve yağlı koşullarda elektriksel, fiziksel ve görsel değişimini ve bakır korozyonunu ölçer.</w:t>
      </w:r>
    </w:p>
    <w:p>
      <w:r>
        <w:rPr>
          <w:sz w:val="20"/>
          <w:szCs w:val="20"/>
        </w:rPr>
        <w:t xml:space="preserve">Araştırma soruları: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AS1: Aynı protokolde hangi yalıtım ve uygulama yöntemi özelliklerini en iyi korur?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AS2: Yağ, yalnız ısının yarattığı değişime ne kadar ek bozulma getirir?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AS3: Görsel değişim (ΔE, çatlak, kabarma) elektriksel kayıpla ne kadar ilişkili?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AS4: Korozyon iletkenin hangi bölgesinde başlar; sıvı ve buhar fazında nasıl farklılaşır?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AS5: Yağda yaşlanma, her yalıtımın taşıyabildiği DC bara gerilimini ne kadar düşürür?</w:t>
      </w:r>
    </w:p>
    <w:p>
      <w:r>
        <w:rPr>
          <w:sz w:val="20"/>
          <w:szCs w:val="20"/>
        </w:rPr>
        <w:t xml:space="preserve">Çıktılar: her aile için yağsız başlangıç değerleri, Aşama 2 korunum eğrileri, izin verilen bara gerilimi Udc,izin(t), korozyon haritası ve yağ analizi tablosu.</w:t>
      </w:r>
    </w:p>
    <w:p>
      <w:pPr>
        <w:pStyle w:val="Heading1"/>
      </w:pPr>
      <w:bookmarkStart w:name="_TocH002" w:id="3"/>
      <w:r>
        <w:t xml:space="preserve">2. Numuneler ve hazırlık</w:t>
      </w:r>
      <w:bookmarkEnd w:id="3"/>
    </w:p>
    <w:p>
      <w:r>
        <w:rPr>
          <w:sz w:val="20"/>
          <w:szCs w:val="20"/>
        </w:rPr>
        <w:t xml:space="preserve">Karşılaştırma aynı bakır kesitinde yapılır: referans kesit 4,35 × 2,10 mm. Stokta bu kesitte üç yalıtım var; planlanan uygulamalar da bu kesitteki çıplak bakıra yapılır.</w:t>
      </w:r>
    </w:p>
    <w:p>
      <w:r>
        <w:rPr>
          <w:b/>
          <w:bCs/>
          <w:sz w:val="20"/>
          <w:szCs w:val="20"/>
        </w:rPr>
        <w:t xml:space="preserve">Yalıtım aileleri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2162"/>
        <w:gridCol w:w="1831"/>
        <w:gridCol w:w="1779"/>
        <w:gridCol w:w="3166"/>
      </w:tblGrid>
      <w:tr>
        <w:trPr>
          <w:cantSplit/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Kod</w:t>
            </w:r>
          </w:p>
        </w:tc>
        <w:tc>
          <w:tcPr>
            <w:tcW w:type="dxa" w:w="21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Yalıtım</w:t>
            </w:r>
          </w:p>
        </w:tc>
        <w:tc>
          <w:tcPr>
            <w:tcW w:type="dxa" w:w="1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Kaynak</w:t>
            </w:r>
          </w:p>
        </w:tc>
        <w:tc>
          <w:tcPr>
            <w:tcW w:type="dxa" w:w="1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Kesit (mm)</w:t>
            </w:r>
          </w:p>
        </w:tc>
        <w:tc>
          <w:tcPr>
            <w:tcW w:type="dxa" w:w="3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Not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K</w:t>
            </w:r>
          </w:p>
        </w:tc>
        <w:tc>
          <w:tcPr>
            <w:tcW w:type="dxa" w:w="21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Poliimid (Kapton) bant</w:t>
            </w:r>
          </w:p>
        </w:tc>
        <w:tc>
          <w:tcPr>
            <w:tcW w:type="dxa" w:w="1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Stok, ~15 kg</w:t>
            </w:r>
          </w:p>
        </w:tc>
        <w:tc>
          <w:tcPr>
            <w:tcW w:type="dxa" w:w="1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4,35 × 2,10</w:t>
            </w:r>
          </w:p>
        </w:tc>
        <w:tc>
          <w:tcPr>
            <w:tcW w:type="dxa" w:w="3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Yapıştırıcı türü FTIR ile belirlenir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KC</w:t>
            </w:r>
          </w:p>
        </w:tc>
        <w:tc>
          <w:tcPr>
            <w:tcW w:type="dxa" w:w="21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Kapton bant + cam</w:t>
            </w:r>
          </w:p>
        </w:tc>
        <w:tc>
          <w:tcPr>
            <w:tcW w:type="dxa" w:w="1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Stok, 4 kg (≈49 m)</w:t>
            </w:r>
          </w:p>
        </w:tc>
        <w:tc>
          <w:tcPr>
            <w:tcW w:type="dxa" w:w="1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4,35 × 2,10</w:t>
            </w:r>
          </w:p>
        </w:tc>
        <w:tc>
          <w:tcPr>
            <w:tcW w:type="dxa" w:w="3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Tam matris için sınırda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C</w:t>
            </w:r>
          </w:p>
        </w:tc>
        <w:tc>
          <w:tcPr>
            <w:tcW w:type="dxa" w:w="21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Cam izole</w:t>
            </w:r>
          </w:p>
        </w:tc>
        <w:tc>
          <w:tcPr>
            <w:tcW w:type="dxa" w:w="1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Stok, 29 kg</w:t>
            </w:r>
          </w:p>
        </w:tc>
        <w:tc>
          <w:tcPr>
            <w:tcW w:type="dxa" w:w="1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4,35 × 2,10</w:t>
            </w:r>
          </w:p>
        </w:tc>
        <w:tc>
          <w:tcPr>
            <w:tcW w:type="dxa" w:w="3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Gözenekli; karşılaştırma sınıfı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E</w:t>
            </w:r>
          </w:p>
        </w:tc>
        <w:tc>
          <w:tcPr>
            <w:tcW w:type="dxa" w:w="21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Emaye</w:t>
            </w:r>
          </w:p>
        </w:tc>
        <w:tc>
          <w:tcPr>
            <w:tcW w:type="dxa" w:w="1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Stok, 100 kg</w:t>
            </w:r>
          </w:p>
        </w:tc>
        <w:tc>
          <w:tcPr>
            <w:tcW w:type="dxa" w:w="1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5,60 × 2,25</w:t>
            </w:r>
          </w:p>
        </w:tc>
        <w:tc>
          <w:tcPr>
            <w:tcW w:type="dxa" w:w="3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Kimyası FTIR ile belirlenir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K2</w:t>
            </w:r>
          </w:p>
        </w:tc>
        <w:tc>
          <w:tcPr>
            <w:tcW w:type="dxa" w:w="21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Kapton bant (köprü)</w:t>
            </w:r>
          </w:p>
        </w:tc>
        <w:tc>
          <w:tcPr>
            <w:tcW w:type="dxa" w:w="1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Stok, 130 kg</w:t>
            </w:r>
          </w:p>
        </w:tc>
        <w:tc>
          <w:tcPr>
            <w:tcW w:type="dxa" w:w="1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5,50 × 1,90</w:t>
            </w:r>
          </w:p>
        </w:tc>
        <w:tc>
          <w:tcPr>
            <w:tcW w:type="dxa" w:w="3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E'yi referans kesite bağlar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FC</w:t>
            </w:r>
          </w:p>
        </w:tc>
        <w:tc>
          <w:tcPr>
            <w:tcW w:type="dxa" w:w="21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Folyo + cam (opsiyonel)</w:t>
            </w:r>
          </w:p>
        </w:tc>
        <w:tc>
          <w:tcPr>
            <w:tcW w:type="dxa" w:w="1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Stok, 52 kg</w:t>
            </w:r>
          </w:p>
        </w:tc>
        <w:tc>
          <w:tcPr>
            <w:tcW w:type="dxa" w:w="1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7,15 × 2,05</w:t>
            </w:r>
          </w:p>
        </w:tc>
        <w:tc>
          <w:tcPr>
            <w:tcW w:type="dxa" w:w="3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Folyo türü (PET/PI) belirlenir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PX</w:t>
            </w:r>
          </w:p>
        </w:tc>
        <w:tc>
          <w:tcPr>
            <w:tcW w:type="dxa" w:w="21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Ekstrüde PEEK</w:t>
            </w:r>
          </w:p>
        </w:tc>
        <w:tc>
          <w:tcPr>
            <w:tcW w:type="dxa" w:w="1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Tedarik</w:t>
            </w:r>
          </w:p>
        </w:tc>
        <w:tc>
          <w:tcPr>
            <w:tcW w:type="dxa" w:w="1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4,35 × 2,10</w:t>
            </w:r>
          </w:p>
        </w:tc>
        <w:tc>
          <w:tcPr>
            <w:tcW w:type="dxa" w:w="3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Üretici verisiyle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PT</w:t>
            </w:r>
          </w:p>
        </w:tc>
        <w:tc>
          <w:tcPr>
            <w:tcW w:type="dxa" w:w="21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PEEK tüp</w:t>
            </w:r>
          </w:p>
        </w:tc>
        <w:tc>
          <w:tcPr>
            <w:tcW w:type="dxa" w:w="1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Çıplak bakıra uygulama</w:t>
            </w:r>
          </w:p>
        </w:tc>
        <w:tc>
          <w:tcPr>
            <w:tcW w:type="dxa" w:w="1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4,35 × 2,10</w:t>
            </w:r>
          </w:p>
        </w:tc>
        <w:tc>
          <w:tcPr>
            <w:tcW w:type="dxa" w:w="3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Hava boşluğu kontrol edilir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PS</w:t>
            </w:r>
          </w:p>
        </w:tc>
        <w:tc>
          <w:tcPr>
            <w:tcW w:type="dxa" w:w="21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PEEK ısıyla büzüşen makaron</w:t>
            </w:r>
          </w:p>
        </w:tc>
        <w:tc>
          <w:tcPr>
            <w:tcW w:type="dxa" w:w="1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Çıplak bakıra uygulama</w:t>
            </w:r>
          </w:p>
        </w:tc>
        <w:tc>
          <w:tcPr>
            <w:tcW w:type="dxa" w:w="1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4,35 × 2,10</w:t>
            </w:r>
          </w:p>
        </w:tc>
        <w:tc>
          <w:tcPr>
            <w:tcW w:type="dxa" w:w="3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Hava boşluğu kontrol edilir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EP</w:t>
            </w:r>
          </w:p>
        </w:tc>
        <w:tc>
          <w:tcPr>
            <w:tcW w:type="dxa" w:w="21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Epoksi toz</w:t>
            </w:r>
          </w:p>
        </w:tc>
        <w:tc>
          <w:tcPr>
            <w:tcW w:type="dxa" w:w="1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Hizmet alımı</w:t>
            </w:r>
          </w:p>
        </w:tc>
        <w:tc>
          <w:tcPr>
            <w:tcW w:type="dxa" w:w="1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4,35 × 2,10</w:t>
            </w:r>
          </w:p>
        </w:tc>
        <w:tc>
          <w:tcPr>
            <w:tcW w:type="dxa" w:w="3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Şekillendirmeden sonra uygulanır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PA</w:t>
            </w:r>
          </w:p>
        </w:tc>
        <w:tc>
          <w:tcPr>
            <w:tcW w:type="dxa" w:w="21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Parylene HT, emaye üstü</w:t>
            </w:r>
          </w:p>
        </w:tc>
        <w:tc>
          <w:tcPr>
            <w:tcW w:type="dxa" w:w="1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Hizmet alımı</w:t>
            </w:r>
          </w:p>
        </w:tc>
        <w:tc>
          <w:tcPr>
            <w:tcW w:type="dxa" w:w="17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5,60 × 2,25 (E üzerine)</w:t>
            </w:r>
          </w:p>
        </w:tc>
        <w:tc>
          <w:tcPr>
            <w:tcW w:type="dxa" w:w="3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≤40 µm</w:t>
            </w:r>
          </w:p>
        </w:tc>
      </w:tr>
    </w:tbl>
    <w:p>
      <w:pPr>
        <w:spacing w:after="120" w:before="0"/>
      </w:pPr>
    </w:p>
    <w:p>
      <w:r>
        <w:rPr>
          <w:b/>
          <w:bCs/>
          <w:sz w:val="20"/>
          <w:szCs w:val="20"/>
        </w:rPr>
        <w:t xml:space="preserve">Numune geometrileri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4432"/>
        <w:gridCol w:w="4506"/>
      </w:tblGrid>
      <w:tr>
        <w:trPr>
          <w:cantSplit/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Kod</w:t>
            </w:r>
          </w:p>
        </w:tc>
        <w:tc>
          <w:tcPr>
            <w:tcW w:type="dxa" w:w="44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Geometri</w:t>
            </w:r>
          </w:p>
        </w:tc>
        <w:tc>
          <w:tcPr>
            <w:tcW w:type="dxa" w:w="4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Kullanım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D</w:t>
            </w:r>
          </w:p>
        </w:tc>
        <w:tc>
          <w:tcPr>
            <w:tcW w:type="dxa" w:w="44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Düz, 300 mm; kesik uçlar epoksiyle kapalı</w:t>
            </w:r>
          </w:p>
        </w:tc>
        <w:tc>
          <w:tcPr>
            <w:tcW w:type="dxa" w:w="4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Görüntüleme, kütle/kalınlık, BDV, analiz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DA</w:t>
            </w:r>
          </w:p>
        </w:tc>
        <w:tc>
          <w:tcPr>
            <w:tcW w:type="dxa" w:w="44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Düz, 300 mm; bir ucu açık ve 20 mm soyulmuş</w:t>
            </w:r>
          </w:p>
        </w:tc>
        <w:tc>
          <w:tcPr>
            <w:tcW w:type="dxa" w:w="4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Kesik uçta ve soyulmuş bölgede korozyon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B</w:t>
            </w:r>
          </w:p>
        </w:tc>
        <w:tc>
          <w:tcPr>
            <w:tcW w:type="dxa" w:w="44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Hairpin yarıçapında kenar ve yassı yönde bükülü</w:t>
            </w:r>
          </w:p>
        </w:tc>
        <w:tc>
          <w:tcPr>
            <w:tcW w:type="dxa" w:w="4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Büküm tacında çatlak ve görüntüleme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TT</w:t>
            </w:r>
          </w:p>
        </w:tc>
        <w:tc>
          <w:tcPr>
            <w:tcW w:type="dxa" w:w="44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İki D numunesi sırt sırta, 150 mm temas, seramik tutucu</w:t>
            </w:r>
          </w:p>
        </w:tc>
        <w:tc>
          <w:tcPr>
            <w:tcW w:type="dxa" w:w="4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C/tan δ ve T/T PDIV; aralayıcıyla P/P PDIV (0, 50, 100 µm)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PG</w:t>
            </w:r>
          </w:p>
        </w:tc>
        <w:tc>
          <w:tcPr>
            <w:tcW w:type="dxa" w:w="44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D numunesi topraklı düz plaka üzerinde</w:t>
            </w:r>
          </w:p>
        </w:tc>
        <w:tc>
          <w:tcPr>
            <w:tcW w:type="dxa" w:w="4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P/G PDIV ve yalıtım direnci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F</w:t>
            </w:r>
          </w:p>
        </w:tc>
        <w:tc>
          <w:tcPr>
            <w:tcW w:type="dxa" w:w="44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Hairpin formeti (IEC TS 61857-42 Ek B), opsiyonel</w:t>
            </w:r>
          </w:p>
        </w:tc>
        <w:tc>
          <w:tcPr>
            <w:tcW w:type="dxa" w:w="4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Formet yalıtım direnci ve AC dayanım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W</w:t>
            </w:r>
          </w:p>
        </w:tc>
        <w:tc>
          <w:tcPr>
            <w:tcW w:type="dxa" w:w="44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Bakır tanık şerit, 6 × 25 mm</w:t>
            </w:r>
          </w:p>
        </w:tc>
        <w:tc>
          <w:tcPr>
            <w:tcW w:type="dxa" w:w="4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Yağın koroziflik göstergesi; her kapta sıvıda ve buhar fazında</w:t>
            </w:r>
          </w:p>
        </w:tc>
      </w:tr>
    </w:tbl>
    <w:p>
      <w:pPr>
        <w:spacing w:after="120" w:before="0"/>
      </w:pPr>
    </w:p>
    <w:p>
      <w:r>
        <w:rPr>
          <w:sz w:val="20"/>
          <w:szCs w:val="20"/>
        </w:rPr>
        <w:t xml:space="preserve">Numuneler başta setlere ayrılır ve kodlanır. İzlenen setler (YK, YI, BF) Aşama 1'de yağsız ölçülür ve Aşama 2'ye aynı numuneler olarak girer. HK seti yalnız havada yaşlanır; tahribatlı setler her ölçüm noktası için ayrıdır.</w:t>
      </w:r>
    </w:p>
    <w:p>
      <w:r>
        <w:rPr>
          <w:b/>
          <w:bCs/>
          <w:sz w:val="20"/>
          <w:szCs w:val="20"/>
        </w:rPr>
        <w:t xml:space="preserve">Hazırlık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Elleçleme: nitril eldiven; çıplak elle temas yok (el tuzu nemde PDIV'yi %20–26 düşürür).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Temizlik: lif bırakmayan bez ve izopropanol ile tüm ailelerde aynı silme, ardından 30 dk oda sıcaklığında kurutma.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Uçlar: D, B, TT ve PG numunelerinin kesik uçları yağa dayanıklı epoksiyle kapatılır; DA numunelerinin ucu açık kalır.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Kimlik: her numuneye yağa dayanıklı kalıcı kod; fotoğraf bölgeleri işaretlenir.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Kondisyonlama: ölçümlerden önce 23 ± 2 °C ve %50 ± 5 bağıl nemde en az 24 h.</w:t>
      </w:r>
    </w:p>
    <w:p>
      <w:pPr>
        <w:pStyle w:val="Heading1"/>
      </w:pPr>
      <w:bookmarkStart w:name="_TocH003" w:id="4"/>
      <w:r>
        <w:t xml:space="preserve">3. Genel akış</w:t>
      </w:r>
      <w:bookmarkEnd w:id="4"/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2600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Şekil 1. İki aşamalı test akışı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38"/>
        <w:gridCol w:w="2230"/>
        <w:gridCol w:w="4289"/>
        <w:gridCol w:w="2081"/>
      </w:tblGrid>
      <w:tr>
        <w:trPr>
          <w:cantSplit/>
          <w:tblHeader/>
        </w:trPr>
        <w:tc>
          <w:tcPr>
            <w:tcW w:type="dxa" w:w="1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Aşama</w:t>
            </w:r>
          </w:p>
        </w:tc>
        <w:tc>
          <w:tcPr>
            <w:tcW w:type="dxa" w:w="2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Adım</w:t>
            </w:r>
          </w:p>
        </w:tc>
        <w:tc>
          <w:tcPr>
            <w:tcW w:type="dxa" w:w="4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Ne yapılır</w:t>
            </w:r>
          </w:p>
        </w:tc>
        <w:tc>
          <w:tcPr>
            <w:tcW w:type="dxa" w:w="20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Numune</w:t>
            </w:r>
          </w:p>
        </w:tc>
      </w:tr>
      <w:tr>
        <w:trPr>
          <w:cantSplit/>
        </w:trPr>
        <w:tc>
          <w:tcPr>
            <w:tcW w:type="dxa" w:w="1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1 – Yağsız</w:t>
            </w:r>
          </w:p>
        </w:tc>
        <w:tc>
          <w:tcPr>
            <w:tcW w:type="dxa" w:w="2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1.1 Giriş kontrolü</w:t>
            </w:r>
          </w:p>
        </w:tc>
        <w:tc>
          <w:tcPr>
            <w:tcW w:type="dxa" w:w="4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Veri sayfası, kalınlık, FTIR ile kimlik</w:t>
            </w:r>
          </w:p>
        </w:tc>
        <w:tc>
          <w:tcPr>
            <w:tcW w:type="dxa" w:w="20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Tüm aileler</w:t>
            </w:r>
          </w:p>
        </w:tc>
      </w:tr>
      <w:tr>
        <w:trPr>
          <w:cantSplit/>
        </w:trPr>
        <w:tc>
          <w:tcPr>
            <w:tcW w:type="dxa" w:w="1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1 – Yağsız</w:t>
            </w:r>
          </w:p>
        </w:tc>
        <w:tc>
          <w:tcPr>
            <w:tcW w:type="dxa" w:w="2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1.2 Büküm taraması</w:t>
            </w:r>
          </w:p>
        </w:tc>
        <w:tc>
          <w:tcPr>
            <w:tcW w:type="dxa" w:w="4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Hairpin yarıçapında büküm, çatlak muayenesi</w:t>
            </w:r>
          </w:p>
        </w:tc>
        <w:tc>
          <w:tcPr>
            <w:tcW w:type="dxa" w:w="20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Aile başına 3</w:t>
            </w:r>
          </w:p>
        </w:tc>
      </w:tr>
      <w:tr>
        <w:trPr>
          <w:cantSplit/>
        </w:trPr>
        <w:tc>
          <w:tcPr>
            <w:tcW w:type="dxa" w:w="1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1 – Yağsız</w:t>
            </w:r>
          </w:p>
        </w:tc>
        <w:tc>
          <w:tcPr>
            <w:tcW w:type="dxa" w:w="2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1.3 Yağsız ölçümler</w:t>
            </w:r>
          </w:p>
        </w:tc>
        <w:tc>
          <w:tcPr>
            <w:tcW w:type="dxa" w:w="4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Tüm tahribatsız ölçümler, oda sıcaklığında ve 150 °C'de</w:t>
            </w:r>
          </w:p>
        </w:tc>
        <w:tc>
          <w:tcPr>
            <w:tcW w:type="dxa" w:w="20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İzlenen setler (YK, YI, BF, HK)</w:t>
            </w:r>
          </w:p>
        </w:tc>
      </w:tr>
      <w:tr>
        <w:trPr>
          <w:cantSplit/>
        </w:trPr>
        <w:tc>
          <w:tcPr>
            <w:tcW w:type="dxa" w:w="1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1 – Yağsız</w:t>
            </w:r>
          </w:p>
        </w:tc>
        <w:tc>
          <w:tcPr>
            <w:tcW w:type="dxa" w:w="2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1.4 Tahribatlı referanslar</w:t>
            </w:r>
          </w:p>
        </w:tc>
        <w:tc>
          <w:tcPr>
            <w:tcW w:type="dxa" w:w="4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BDV, yapışma/soyulma, FTIR</w:t>
            </w:r>
          </w:p>
        </w:tc>
        <w:tc>
          <w:tcPr>
            <w:tcW w:type="dxa" w:w="20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Aile başına 12</w:t>
            </w:r>
          </w:p>
        </w:tc>
      </w:tr>
      <w:tr>
        <w:trPr>
          <w:cantSplit/>
        </w:trPr>
        <w:tc>
          <w:tcPr>
            <w:tcW w:type="dxa" w:w="1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1 – Yağsız</w:t>
            </w:r>
          </w:p>
        </w:tc>
        <w:tc>
          <w:tcPr>
            <w:tcW w:type="dxa" w:w="2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1.5 Havada yaşlandırma (HK)</w:t>
            </w:r>
          </w:p>
        </w:tc>
        <w:tc>
          <w:tcPr>
            <w:tcW w:type="dxa" w:w="4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150 °C; ölçüm 500, 1000 ve 2000 h'te</w:t>
            </w:r>
          </w:p>
        </w:tc>
        <w:tc>
          <w:tcPr>
            <w:tcW w:type="dxa" w:w="20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HK seti</w:t>
            </w:r>
          </w:p>
        </w:tc>
      </w:tr>
      <w:tr>
        <w:trPr>
          <w:cantSplit/>
        </w:trPr>
        <w:tc>
          <w:tcPr>
            <w:tcW w:type="dxa" w:w="1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2 – Yağlı</w:t>
            </w:r>
          </w:p>
        </w:tc>
        <w:tc>
          <w:tcPr>
            <w:tcW w:type="dxa" w:w="2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2.1 Yağa yerleştirme</w:t>
            </w:r>
          </w:p>
        </w:tc>
        <w:tc>
          <w:tcPr>
            <w:tcW w:type="dxa" w:w="4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YK, YI ve BF kolları, 150 °C</w:t>
            </w:r>
          </w:p>
        </w:tc>
        <w:tc>
          <w:tcPr>
            <w:tcW w:type="dxa" w:w="20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Aşama 1'in izlenen setleri</w:t>
            </w:r>
          </w:p>
        </w:tc>
      </w:tr>
      <w:tr>
        <w:trPr>
          <w:cantSplit/>
        </w:trPr>
        <w:tc>
          <w:tcPr>
            <w:tcW w:type="dxa" w:w="1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2 – Yağlı</w:t>
            </w:r>
          </w:p>
        </w:tc>
        <w:tc>
          <w:tcPr>
            <w:tcW w:type="dxa" w:w="2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2.2 Ara ölçümler</w:t>
            </w:r>
          </w:p>
        </w:tc>
        <w:tc>
          <w:tcPr>
            <w:tcW w:type="dxa" w:w="4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500 ve 1000 h; izlenen numuneler kaba döner</w:t>
            </w:r>
          </w:p>
        </w:tc>
        <w:tc>
          <w:tcPr>
            <w:tcW w:type="dxa" w:w="20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İzlenen ve tahribatlı setler</w:t>
            </w:r>
          </w:p>
        </w:tc>
      </w:tr>
      <w:tr>
        <w:trPr>
          <w:cantSplit/>
        </w:trPr>
        <w:tc>
          <w:tcPr>
            <w:tcW w:type="dxa" w:w="1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2 – Yağlı</w:t>
            </w:r>
          </w:p>
        </w:tc>
        <w:tc>
          <w:tcPr>
            <w:tcW w:type="dxa" w:w="2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2.3 Son ölçümler ve analiz</w:t>
            </w:r>
          </w:p>
        </w:tc>
        <w:tc>
          <w:tcPr>
            <w:tcW w:type="dxa" w:w="4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2000 h; sargı açma, SEM/EDS, kesitler</w:t>
            </w:r>
          </w:p>
        </w:tc>
        <w:tc>
          <w:tcPr>
            <w:tcW w:type="dxa" w:w="20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İzlenen ve tahribatlı setler</w:t>
            </w:r>
          </w:p>
        </w:tc>
      </w:tr>
      <w:tr>
        <w:trPr>
          <w:cantSplit/>
        </w:trPr>
        <w:tc>
          <w:tcPr>
            <w:tcW w:type="dxa" w:w="1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2 – Yağlı</w:t>
            </w:r>
          </w:p>
        </w:tc>
        <w:tc>
          <w:tcPr>
            <w:tcW w:type="dxa" w:w="2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2.4 Değerlendirme</w:t>
            </w:r>
          </w:p>
        </w:tc>
        <w:tc>
          <w:tcPr>
            <w:tcW w:type="dxa" w:w="4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Korunum, istatistik, 800/1200/1600 V hükmü</w:t>
            </w:r>
          </w:p>
        </w:tc>
        <w:tc>
          <w:tcPr>
            <w:tcW w:type="dxa" w:w="20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—</w:t>
            </w:r>
          </w:p>
        </w:tc>
      </w:tr>
    </w:tbl>
    <w:p>
      <w:pPr>
        <w:spacing w:after="120" w:before="0"/>
      </w:pPr>
    </w:p>
    <w:p>
      <w:r>
        <w:rPr>
          <w:sz w:val="20"/>
          <w:szCs w:val="20"/>
        </w:rPr>
        <w:t xml:space="preserve">HK seti, takvimi kısaltmak için Aşama 2 ile eş zamanlı yaşlandırılabilir; ölçüm noktaları aynıdır.</w:t>
      </w:r>
    </w:p>
    <w:p>
      <w:pPr>
        <w:pStyle w:val="Heading1"/>
      </w:pPr>
      <w:bookmarkStart w:name="_TocH004" w:id="5"/>
      <w:r>
        <w:t xml:space="preserve">4. Aşama 1: Yağsız testler</w:t>
      </w:r>
      <w:bookmarkEnd w:id="5"/>
    </w:p>
    <w:p>
      <w:pPr>
        <w:pStyle w:val="Heading2"/>
      </w:pPr>
      <w:bookmarkStart w:name="_TocH005" w:id="6"/>
      <w:r>
        <w:t xml:space="preserve">4.1 Giriş kontrolü</w:t>
      </w:r>
      <w:bookmarkEnd w:id="6"/>
    </w:p>
    <w:p>
      <w:r>
        <w:rPr>
          <w:sz w:val="20"/>
          <w:szCs w:val="20"/>
        </w:rPr>
        <w:t xml:space="preserve">Her satır için üretici veri sayfası ve parti bilgisi toplanır. Yalıtım kalınlığı IEC 60851-2'ye göre 5 noktada ölçülür. FTIR-ATR ile emaye kimyası, bant yapıştırıcısı (FEP mi, basınca duyarlı mı) ve folyo türü (PET mi, PI mi) belirlenir.</w:t>
      </w:r>
    </w:p>
    <w:p>
      <w:pPr>
        <w:pStyle w:val="Heading2"/>
      </w:pPr>
      <w:bookmarkStart w:name="_TocH006" w:id="7"/>
      <w:r>
        <w:t xml:space="preserve">4.2 Büküm taraması</w:t>
      </w:r>
      <w:bookmarkEnd w:id="7"/>
    </w:p>
    <w:p>
      <w:r>
        <w:rPr>
          <w:sz w:val="20"/>
          <w:szCs w:val="20"/>
        </w:rPr>
        <w:t xml:space="preserve">Her aileden 3 numune hairpin yarıçaplarında kenar ve yassı yönde bükülür (IEC 60851-3). 10–50× mikroskopla çatlak, bant açılması, kırışma ve cam kırığı aranır. Geçemeyen aile yalnız düz numuneyle devam eder ve bu durum raporlanır.</w:t>
      </w:r>
    </w:p>
    <w:p>
      <w:pPr>
        <w:pStyle w:val="Heading2"/>
      </w:pPr>
      <w:bookmarkStart w:name="_TocH007" w:id="8"/>
      <w:r>
        <w:t xml:space="preserve">4.3 Yağsız ölçümler</w:t>
      </w:r>
      <w:bookmarkEnd w:id="8"/>
    </w:p>
    <w:p>
      <w:r>
        <w:rPr>
          <w:sz w:val="20"/>
          <w:szCs w:val="20"/>
        </w:rPr>
        <w:t xml:space="preserve">Tüm izlenen setler (YK, YI, BF, HK) kondisyonlamadan sonra şu sırayla ölçülür: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0"/>
          <w:szCs w:val="20"/>
        </w:rPr>
        <w:t xml:space="preserve">Görüntüleme: işaretli bölgeler, renk ve gri kartla.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0"/>
          <w:szCs w:val="20"/>
        </w:rPr>
        <w:t xml:space="preserve">Kütle ve kalınlık.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0"/>
          <w:szCs w:val="20"/>
        </w:rPr>
        <w:t xml:space="preserve">Kapasitans ve tan δ (TT).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0"/>
          <w:szCs w:val="20"/>
        </w:rPr>
        <w:t xml:space="preserve">Yalıtım direnci (PG).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0"/>
          <w:szCs w:val="20"/>
        </w:rPr>
        <w:t xml:space="preserve">PDIV/PDEV oda sıcaklığında: T/T, P/P (0, 50, 100 µm) ve P/G.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0"/>
          <w:szCs w:val="20"/>
        </w:rPr>
        <w:t xml:space="preserve">PDIV/PDEV 150 °C'de, 10 dk beklemeden sonra.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0"/>
          <w:szCs w:val="20"/>
        </w:rPr>
        <w:t xml:space="preserve">RPDIV/RPDEV: her setteki 5 TT çiftinin 2'sinde.</w:t>
      </w:r>
    </w:p>
    <w:p>
      <w:pPr>
        <w:pStyle w:val="Heading2"/>
      </w:pPr>
      <w:bookmarkStart w:name="_TocH008" w:id="9"/>
      <w:r>
        <w:t xml:space="preserve">4.4 Tahribatlı referanslar</w:t>
      </w:r>
      <w:bookmarkEnd w:id="9"/>
    </w:p>
    <w:p>
      <w:r>
        <w:rPr>
          <w:sz w:val="20"/>
          <w:szCs w:val="20"/>
        </w:rPr>
        <w:t xml:space="preserve">Ayrı bir sette 10 numunede BDV ölçülür (IEC 60851-5). 2 numunede yapışma/soyulma ve FTIR yapılır. Bu değerler tahribatlı ölçümlerin yağsız referansıdır.</w:t>
      </w:r>
    </w:p>
    <w:p>
      <w:pPr>
        <w:pStyle w:val="Heading2"/>
      </w:pPr>
      <w:bookmarkStart w:name="_TocH009" w:id="10"/>
      <w:r>
        <w:t xml:space="preserve">4.5 Havada yaşlandırma (HK)</w:t>
      </w:r>
      <w:bookmarkEnd w:id="10"/>
    </w:p>
    <w:p>
      <w:r>
        <w:rPr>
          <w:sz w:val="20"/>
          <w:szCs w:val="20"/>
        </w:rPr>
        <w:t xml:space="preserve">HK seti 150 °C'de hava sirkülasyonlu fırında (IEC 60216-4-1 tipi) 2000 h yaşlandırılır. 500, 1000 ve 2000 h'te Bölüm 5.2'deki sıra yağ adımları olmadan uygulanır. Bu kol, Aşama 2'deki değişimin ne kadarının yalnız ısıdan geldiğini gösterir.</w:t>
      </w:r>
    </w:p>
    <w:p>
      <w:pPr>
        <w:pStyle w:val="Heading1"/>
      </w:pPr>
      <w:bookmarkStart w:name="_TocH010" w:id="11"/>
      <w:r>
        <w:t xml:space="preserve">5. Aşama 2: Yağlı testler</w:t>
      </w:r>
      <w:bookmarkEnd w:id="11"/>
    </w:p>
    <w:p>
      <w:pPr>
        <w:pStyle w:val="Heading2"/>
      </w:pPr>
      <w:bookmarkStart w:name="_TocH011" w:id="12"/>
      <w:r>
        <w:t xml:space="preserve">5.1 Yağa yerleştirme ve koşullar</w:t>
      </w:r>
      <w:bookmarkEnd w:id="12"/>
    </w:p>
    <w:p>
      <w:r>
        <w:rPr>
          <w:sz w:val="20"/>
          <w:szCs w:val="20"/>
        </w:rPr>
        <w:t xml:space="preserve">Aşama 1'de ölçülen izlenen setler, aynı numuneler olarak aşağıdaki kollara alınır.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12"/>
        <w:gridCol w:w="3551"/>
        <w:gridCol w:w="936"/>
        <w:gridCol w:w="2238"/>
        <w:gridCol w:w="1701"/>
      </w:tblGrid>
      <w:tr>
        <w:trPr>
          <w:cantSplit/>
          <w:tblHeader/>
        </w:trPr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Kol</w:t>
            </w:r>
          </w:p>
        </w:tc>
        <w:tc>
          <w:tcPr>
            <w:tcW w:type="dxa" w:w="3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Ortam ve su</w:t>
            </w:r>
          </w:p>
        </w:tc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Sıcaklık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Ölçüm noktaları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Amaç</w:t>
            </w:r>
          </w:p>
        </w:tc>
      </w:tr>
      <w:tr>
        <w:trPr>
          <w:cantSplit/>
        </w:trPr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YK</w:t>
            </w:r>
          </w:p>
        </w:tc>
        <w:tc>
          <w:tcPr>
            <w:tcW w:type="dxa" w:w="3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E-yağa tam daldırma; su teslim alındığı gibi (KF ile ölçülür)</w:t>
            </w:r>
          </w:p>
        </w:tc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150 °C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500 / 1000 / 2000 h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Ana kol</w:t>
            </w:r>
          </w:p>
        </w:tc>
      </w:tr>
      <w:tr>
        <w:trPr>
          <w:cantSplit/>
        </w:trPr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YI</w:t>
            </w:r>
          </w:p>
        </w:tc>
        <w:tc>
          <w:tcPr>
            <w:tcW w:type="dxa" w:w="3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E-yağa tam daldırma; +2000 ppm su</w:t>
            </w:r>
          </w:p>
        </w:tc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150 °C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500 / 1000 / 2000 h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Hidroliz etkisi</w:t>
            </w:r>
          </w:p>
        </w:tc>
      </w:tr>
      <w:tr>
        <w:trPr>
          <w:cantSplit/>
        </w:trPr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BF</w:t>
            </w:r>
          </w:p>
        </w:tc>
        <w:tc>
          <w:tcPr>
            <w:tcW w:type="dxa" w:w="3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YK kabında yağ seviyesinin üstünde asılı</w:t>
            </w:r>
          </w:p>
        </w:tc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150 °C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İzlenenler her noktada; tahribatlılar 2000 h'te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Buhar fazı etkisi</w:t>
            </w:r>
          </w:p>
        </w:tc>
      </w:tr>
      <w:tr>
        <w:trPr>
          <w:cantSplit/>
        </w:trPr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Y2 (opsiyonel)</w:t>
            </w:r>
          </w:p>
        </w:tc>
        <w:tc>
          <w:tcPr>
            <w:tcW w:type="dxa" w:w="3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E-yağa tam daldırma; su teslim alındığı gibi</w:t>
            </w:r>
          </w:p>
        </w:tc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120 °C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1000 / 2000 h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Çalışma sıcaklığına yakın eşik kontrolü</w:t>
            </w:r>
          </w:p>
        </w:tc>
      </w:tr>
    </w:tbl>
    <w:p>
      <w:pPr>
        <w:spacing w:after="120" w:before="0"/>
      </w:pPr>
    </w:p>
    <w:p>
      <w:r>
        <w:rPr>
          <w:sz w:val="20"/>
          <w:szCs w:val="20"/>
        </w:rPr>
        <w:t xml:space="preserve">Kaplar ve işletme: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Kapalı paslanmaz çelik kap (SUS304/316), PTFE conta; yağ kabın %65–75'i, numuneler kabın en çok %5'i.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Tahribatlı numuneler için her ölçüm noktasına ayrı kap; izlenen numuneler tek kapta tutulur ve her noktada geri konur.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Kap açılmadan önce oda sıcaklığına soğutulur; açık kalma süresi kaydedilir.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Yağ değiştirilmez ve eklenmez; yağ örneği her noktada o noktanın kabından alınır.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Her kapta iki bakır tanık şerit: biri yağda, biri buhar fazında.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Tüm kollarda aynı e-yağ partisi; ürün adı, parti numarası ve güvenlik bilgi formu kaydedilir.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Sıcaklık yağın parlama/yanma noktasının en az 20 K altında olmalı; 150 °C bunu sağlamıyorsa düşürülür.</w:t>
      </w:r>
    </w:p>
    <w:p>
      <w:pPr>
        <w:pStyle w:val="Heading2"/>
      </w:pPr>
      <w:bookmarkStart w:name="_TocH012" w:id="13"/>
      <w:r>
        <w:t xml:space="preserve">5.2 Ara ölçümler (500 ve 1000 h)</w:t>
      </w:r>
      <w:bookmarkEnd w:id="13"/>
    </w:p>
    <w:p>
      <w:r>
        <w:rPr>
          <w:sz w:val="20"/>
          <w:szCs w:val="20"/>
        </w:rPr>
        <w:t xml:space="preserve">Her noktada ölçümler tahribatsızdan tahribatlıya şu sırayla yapılır: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0"/>
          <w:szCs w:val="20"/>
        </w:rPr>
        <w:t xml:space="preserve">Kap soğutulur, numuneler çıkarılır; yüzey yağı emici kâğıtla alınır (durum S1).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0"/>
          <w:szCs w:val="20"/>
        </w:rPr>
        <w:t xml:space="preserve">Görüntüleme: Aşama 1'deki bölgeler, aynı ışık ve renk kartıyla.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0"/>
          <w:szCs w:val="20"/>
        </w:rPr>
        <w:t xml:space="preserve">Kütle ve kalınlık.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0"/>
          <w:szCs w:val="20"/>
        </w:rPr>
        <w:t xml:space="preserve">Kapasitans ve tan δ; yalıtım direnci.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0"/>
          <w:szCs w:val="20"/>
        </w:rPr>
        <w:t xml:space="preserve">PDIV/PDEV: önce oda sıcaklığında, sonra 150 °C'de.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0"/>
          <w:szCs w:val="20"/>
        </w:rPr>
        <w:t xml:space="preserve">RPDIV/RPDEV: aynı 2 TT çiftinde.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0"/>
          <w:szCs w:val="20"/>
        </w:rPr>
        <w:t xml:space="preserve">Tahribatlı set: 5 numunede BDV (S1).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0"/>
          <w:szCs w:val="20"/>
        </w:rPr>
        <w:t xml:space="preserve">Analiz numuneleri: yapışma/soyulma, büküm muayenesi, FTIR.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0"/>
          <w:szCs w:val="20"/>
        </w:rPr>
        <w:t xml:space="preserve">Yağ örneği ve tanık şeritlerin değerlendirmesi.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0"/>
          <w:szCs w:val="20"/>
        </w:rPr>
        <w:t xml:space="preserve">İzlenen numuneler aynı kaba geri konur.</w:t>
      </w:r>
    </w:p>
    <w:p>
      <w:pPr>
        <w:pStyle w:val="Heading2"/>
      </w:pPr>
      <w:bookmarkStart w:name="_TocH013" w:id="14"/>
      <w:r>
        <w:t xml:space="preserve">5.3 Son ölçümler ve analiz (2000 h)</w:t>
      </w:r>
      <w:bookmarkEnd w:id="14"/>
    </w:p>
    <w:p>
      <w:r>
        <w:rPr>
          <w:sz w:val="20"/>
          <w:szCs w:val="20"/>
        </w:rPr>
        <w:t xml:space="preserve">Bölüm 5.2'deki 1–9. adımlar uygulanır; tahribatlı set 10 numunedir. Bunların 5'i S1 durumunda ölçülür. Diğer 5'i süzülür, 125 °C'de 30 dk kurutulur (S2), PDIV ölçülür ve sonra BDV yapılır.</w:t>
      </w:r>
    </w:p>
    <w:p>
      <w:r>
        <w:rPr>
          <w:sz w:val="20"/>
          <w:szCs w:val="20"/>
        </w:rPr>
        <w:t xml:space="preserve">Ardından bant ve cam sargılar açılır; bakır ve iç yüzey fotoğraflanır. SEM/EDS ile Cu, S, O ve katkı elementleri haritalanır. Kesik uç, bindirme ve büküm bölgelerinden metalografik kesit alınır.</w:t>
      </w:r>
    </w:p>
    <w:p>
      <w:pPr>
        <w:pStyle w:val="Heading1"/>
      </w:pPr>
      <w:bookmarkStart w:name="_TocH014" w:id="15"/>
      <w:r>
        <w:t xml:space="preserve">6. Ölçüm yöntemleri</w:t>
      </w:r>
      <w:bookmarkEnd w:id="15"/>
    </w:p>
    <w:p>
      <w:r>
        <w:rPr>
          <w:sz w:val="20"/>
          <w:szCs w:val="20"/>
        </w:rPr>
        <w:t xml:space="preserve">Elektriksel ölçümler oda sıcaklığında ve 150 °C'de yapılır. Her değer aşaması, durumu (yağsız, S1 veya S2), sıcaklığı, bağıl nemi ve dalga şekliyle kaydedilir.</w:t>
      </w:r>
    </w:p>
    <w:p>
      <w:r>
        <w:rPr>
          <w:b/>
          <w:bCs/>
          <w:sz w:val="20"/>
          <w:szCs w:val="20"/>
        </w:rPr>
        <w:t xml:space="preserve">Elektriksel testler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12"/>
        <w:gridCol w:w="1726"/>
        <w:gridCol w:w="1580"/>
        <w:gridCol w:w="4202"/>
        <w:gridCol w:w="918"/>
      </w:tblGrid>
      <w:tr>
        <w:trPr>
          <w:cantSplit/>
          <w:tblHeader/>
        </w:trPr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Test</w:t>
            </w:r>
          </w:p>
        </w:tc>
        <w:tc>
          <w:tcPr>
            <w:tcW w:type="dxa" w:w="1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Yöntem / standart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Numune</w:t>
            </w:r>
          </w:p>
        </w:tc>
        <w:tc>
          <w:tcPr>
            <w:tcW w:type="dxa" w:w="42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Nasıl yapılır</w:t>
            </w:r>
          </w:p>
        </w:tc>
        <w:tc>
          <w:tcPr>
            <w:tcW w:type="dxa" w:w="9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Kayıt</w:t>
            </w:r>
          </w:p>
        </w:tc>
      </w:tr>
      <w:tr>
        <w:trPr>
          <w:cantSplit/>
        </w:trPr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Kapasitans, tan δ</w:t>
            </w:r>
          </w:p>
        </w:tc>
        <w:tc>
          <w:tcPr>
            <w:tcW w:type="dxa" w:w="1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LCR ölçer veya dielektrik spektroskopi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TT</w:t>
            </w:r>
          </w:p>
        </w:tc>
        <w:tc>
          <w:tcPr>
            <w:tcW w:type="dxa" w:w="42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50 Hz–1 MHz, düşük gerilim, oda sıcaklığı</w:t>
            </w:r>
          </w:p>
        </w:tc>
        <w:tc>
          <w:tcPr>
            <w:tcW w:type="dxa" w:w="9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C, tan δ, değişim %</w:t>
            </w:r>
          </w:p>
        </w:tc>
      </w:tr>
      <w:tr>
        <w:trPr>
          <w:cantSplit/>
        </w:trPr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Yalıtım direnci</w:t>
            </w:r>
          </w:p>
        </w:tc>
        <w:tc>
          <w:tcPr>
            <w:tcW w:type="dxa" w:w="1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IEC 60034-27-4 yaklaşımı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PG (iletken–plaka)</w:t>
            </w:r>
          </w:p>
        </w:tc>
        <w:tc>
          <w:tcPr>
            <w:tcW w:type="dxa" w:w="42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500 V DC, 60 s</w:t>
            </w:r>
          </w:p>
        </w:tc>
        <w:tc>
          <w:tcPr>
            <w:tcW w:type="dxa" w:w="9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R60 (Ω)</w:t>
            </w:r>
          </w:p>
        </w:tc>
      </w:tr>
      <w:tr>
        <w:trPr>
          <w:cantSplit/>
        </w:trPr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PDIV/PDEV (AC)</w:t>
            </w:r>
          </w:p>
        </w:tc>
        <w:tc>
          <w:tcPr>
            <w:tcW w:type="dxa" w:w="1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IEC 60270 algılama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TT (T/T); aralayıcılı TT (P/P: 0, 50, 100 µm); PG (P/G)</w:t>
            </w:r>
          </w:p>
        </w:tc>
        <w:tc>
          <w:tcPr>
            <w:tcW w:type="dxa" w:w="42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50 Hz; gerilim kademeli artırılır, 10 pC aşılınca PDIV; düşürülürken PD sönünce PDEV. Sıcaklıkta 10 dk bekleme, 60 s arayla 3 okuma</w:t>
            </w:r>
          </w:p>
        </w:tc>
        <w:tc>
          <w:tcPr>
            <w:tcW w:type="dxa" w:w="9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Vpp (= rms × 2√2), bağıl nem, basınç</w:t>
            </w:r>
          </w:p>
        </w:tc>
      </w:tr>
      <w:tr>
        <w:trPr>
          <w:cantSplit/>
        </w:trPr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RPDIV/RPDEV (darbe, alt grup)</w:t>
            </w:r>
          </w:p>
        </w:tc>
        <w:tc>
          <w:tcPr>
            <w:tcW w:type="dxa" w:w="1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IEC TS 61934:2024; IEC TS 60034-27-5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Her setteki 5 TT'nin 2'si</w:t>
            </w:r>
          </w:p>
        </w:tc>
        <w:tc>
          <w:tcPr>
            <w:tcW w:type="dxa" w:w="42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Bipolar, yükselme ≤100 ns, 1–10 kHz; UHF anten; duyarlılık kontrolünden sonra mV eşiği. RPDIV: 10 darbede 5'ten fazla PD görülen en düşük gerilim</w:t>
            </w:r>
          </w:p>
        </w:tc>
        <w:tc>
          <w:tcPr>
            <w:tcW w:type="dxa" w:w="9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Vpp</w:t>
            </w:r>
          </w:p>
        </w:tc>
      </w:tr>
      <w:tr>
        <w:trPr>
          <w:cantSplit/>
        </w:trPr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Delinme gerilimi (BDV)</w:t>
            </w:r>
          </w:p>
        </w:tc>
        <w:tc>
          <w:tcPr>
            <w:tcW w:type="dxa" w:w="1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IEC 60851-5:2026 (silindir veya metal bilye)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D ve B, tahribatlı</w:t>
            </w:r>
          </w:p>
        </w:tc>
        <w:tc>
          <w:tcPr>
            <w:tcW w:type="dxa" w:w="42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50 Hz AC, standarttaki artış hızı, oda sıcaklığı</w:t>
            </w:r>
          </w:p>
        </w:tc>
        <w:tc>
          <w:tcPr>
            <w:tcW w:type="dxa" w:w="9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kV; Weibull</w:t>
            </w:r>
          </w:p>
        </w:tc>
      </w:tr>
    </w:tbl>
    <w:p>
      <w:pPr>
        <w:spacing w:after="120" w:before="0"/>
      </w:pPr>
    </w:p>
    <w:p>
      <w:r>
        <w:rPr>
          <w:b/>
          <w:bCs/>
          <w:sz w:val="20"/>
          <w:szCs w:val="20"/>
        </w:rPr>
        <w:t xml:space="preserve">Fiziksel, kimyasal ve görsel testler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12"/>
        <w:gridCol w:w="2389"/>
        <w:gridCol w:w="1120"/>
        <w:gridCol w:w="3879"/>
        <w:gridCol w:w="1038"/>
      </w:tblGrid>
      <w:tr>
        <w:trPr>
          <w:cantSplit/>
          <w:tblHeader/>
        </w:trPr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Test</w:t>
            </w:r>
          </w:p>
        </w:tc>
        <w:tc>
          <w:tcPr>
            <w:tcW w:type="dxa" w:w="23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Yöntem / standart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Numune</w:t>
            </w:r>
          </w:p>
        </w:tc>
        <w:tc>
          <w:tcPr>
            <w:tcW w:type="dxa" w:w="38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Nasıl yapılır</w:t>
            </w:r>
          </w:p>
        </w:tc>
        <w:tc>
          <w:tcPr>
            <w:tcW w:type="dxa" w:w="1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Kayıt</w:t>
            </w:r>
          </w:p>
        </w:tc>
      </w:tr>
      <w:tr>
        <w:trPr>
          <w:cantSplit/>
        </w:trPr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Görüntüleme</w:t>
            </w:r>
          </w:p>
        </w:tc>
        <w:tc>
          <w:tcPr>
            <w:tcW w:type="dxa" w:w="23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ASTM D2244-25 (ΔE), ASTM D714-25 (kabarma)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D, DA, B, W</w:t>
            </w:r>
          </w:p>
        </w:tc>
        <w:tc>
          <w:tcPr>
            <w:tcW w:type="dxa" w:w="38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Sabit kamera geometrisi, difüz D65 benzeri ışık, her karede renk ve gri kart, RAW. Düz bölüm, büküm tacı, kesik uç ve bant bindirmesi her seferinde aynı bölgeden; mikroskop 10–50×</w:t>
            </w:r>
          </w:p>
        </w:tc>
        <w:tc>
          <w:tcPr>
            <w:tcW w:type="dxa" w:w="1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ΔE*ab, ΔE00, ΔL*, Δa*, Δb*; kabarma sınıfı</w:t>
            </w:r>
          </w:p>
        </w:tc>
      </w:tr>
      <w:tr>
        <w:trPr>
          <w:cantSplit/>
        </w:trPr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Kalınlık, kütle</w:t>
            </w:r>
          </w:p>
        </w:tc>
        <w:tc>
          <w:tcPr>
            <w:tcW w:type="dxa" w:w="23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IEC 60851-2; 0,1 mg terazi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D</w:t>
            </w:r>
          </w:p>
        </w:tc>
        <w:tc>
          <w:tcPr>
            <w:tcW w:type="dxa" w:w="38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5 noktada mikrometre; Aşama 2'de S1 durumunda tartım</w:t>
            </w:r>
          </w:p>
        </w:tc>
        <w:tc>
          <w:tcPr>
            <w:tcW w:type="dxa" w:w="1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Şişme %, kütle değişimi %</w:t>
            </w:r>
          </w:p>
        </w:tc>
      </w:tr>
      <w:tr>
        <w:trPr>
          <w:cantSplit/>
        </w:trPr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Yapışma / soyulma</w:t>
            </w:r>
          </w:p>
        </w:tc>
        <w:tc>
          <w:tcPr>
            <w:tcW w:type="dxa" w:w="23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IEC 60851-3:2023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D (analiz)</w:t>
            </w:r>
          </w:p>
        </w:tc>
        <w:tc>
          <w:tcPr>
            <w:tcW w:type="dxa" w:w="38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Emayede yapışma kaybı; bant ve lif kaplı tellerde yapışma kaybı ve soyulma</w:t>
            </w:r>
          </w:p>
        </w:tc>
        <w:tc>
          <w:tcPr>
            <w:tcW w:type="dxa" w:w="1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mm, N</w:t>
            </w:r>
          </w:p>
        </w:tc>
      </w:tr>
      <w:tr>
        <w:trPr>
          <w:cantSplit/>
        </w:trPr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Büküm muayenesi</w:t>
            </w:r>
          </w:p>
        </w:tc>
        <w:tc>
          <w:tcPr>
            <w:tcW w:type="dxa" w:w="23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IEC 60851-3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B</w:t>
            </w:r>
          </w:p>
        </w:tc>
        <w:tc>
          <w:tcPr>
            <w:tcW w:type="dxa" w:w="38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Mikroskopla çatlak, bant açılması, kırışma</w:t>
            </w:r>
          </w:p>
        </w:tc>
        <w:tc>
          <w:tcPr>
            <w:tcW w:type="dxa" w:w="1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Var/yok, uzunluk</w:t>
            </w:r>
          </w:p>
        </w:tc>
      </w:tr>
      <w:tr>
        <w:trPr>
          <w:cantSplit/>
        </w:trPr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FTIR-ATR</w:t>
            </w:r>
          </w:p>
        </w:tc>
        <w:tc>
          <w:tcPr>
            <w:tcW w:type="dxa" w:w="23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Analiz numunesi; yağ</w:t>
            </w:r>
          </w:p>
        </w:tc>
        <w:tc>
          <w:tcPr>
            <w:tcW w:type="dxa" w:w="38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Polimer yüzeyi, soyulmuş katman ve yağ</w:t>
            </w:r>
          </w:p>
        </w:tc>
        <w:tc>
          <w:tcPr>
            <w:tcW w:type="dxa" w:w="1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Spektrum değişimi</w:t>
            </w:r>
          </w:p>
        </w:tc>
      </w:tr>
      <w:tr>
        <w:trPr>
          <w:cantSplit/>
        </w:trPr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Yağ analizi</w:t>
            </w:r>
          </w:p>
        </w:tc>
        <w:tc>
          <w:tcPr>
            <w:tcW w:type="dxa" w:w="23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KF su (IEC 60814 / ASTM D6304); asitlik (IEC 62021-3 / ASTM D664); özdirenç (IEC 60247); ICP (ASTM D5185: Cu, S, P, Zn, Si); renk (ISO 2049)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Her kap</w:t>
            </w:r>
          </w:p>
        </w:tc>
        <w:tc>
          <w:tcPr>
            <w:tcW w:type="dxa" w:w="38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Taze yağ ve her ölçüm noktası</w:t>
            </w:r>
          </w:p>
        </w:tc>
        <w:tc>
          <w:tcPr>
            <w:tcW w:type="dxa" w:w="1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ppm, mg KOH/g, Ω·m</w:t>
            </w:r>
          </w:p>
        </w:tc>
      </w:tr>
      <w:tr>
        <w:trPr>
          <w:cantSplit/>
        </w:trPr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Tanık şerit</w:t>
            </w:r>
          </w:p>
        </w:tc>
        <w:tc>
          <w:tcPr>
            <w:tcW w:type="dxa" w:w="23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ASTM D130/D1275 derecelendirme + ΔE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W</w:t>
            </w:r>
          </w:p>
        </w:tc>
        <w:tc>
          <w:tcPr>
            <w:tcW w:type="dxa" w:w="38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Yağ ve buhar şeridi ayrı değerlendirilir</w:t>
            </w:r>
          </w:p>
        </w:tc>
        <w:tc>
          <w:tcPr>
            <w:tcW w:type="dxa" w:w="1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Kararma sınıfı, ΔE</w:t>
            </w:r>
          </w:p>
        </w:tc>
      </w:tr>
      <w:tr>
        <w:trPr>
          <w:cantSplit/>
        </w:trPr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Son analiz</w:t>
            </w:r>
          </w:p>
        </w:tc>
        <w:tc>
          <w:tcPr>
            <w:tcW w:type="dxa" w:w="23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SEM/EDS; metalografik kesit</w:t>
            </w:r>
          </w:p>
        </w:tc>
        <w:tc>
          <w:tcPr>
            <w:tcW w:type="dxa" w:w="1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DA, analiz numuneleri</w:t>
            </w:r>
          </w:p>
        </w:tc>
        <w:tc>
          <w:tcPr>
            <w:tcW w:type="dxa" w:w="38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2000 h'te sargı açılır; bakır ve iç yüzey fotoğraflanır; Cu, S, O ve katkı elementleri haritalanır; kesik uç, bindirme ve büküm kesitleri</w:t>
            </w:r>
          </w:p>
        </w:tc>
        <w:tc>
          <w:tcPr>
            <w:tcW w:type="dxa" w:w="1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Görüntü, element haritası</w:t>
            </w:r>
          </w:p>
        </w:tc>
      </w:tr>
    </w:tbl>
    <w:p>
      <w:pPr>
        <w:spacing w:after="120" w:before="0"/>
      </w:pPr>
    </w:p>
    <w:p>
      <w:pPr>
        <w:pStyle w:val="Heading1"/>
      </w:pPr>
      <w:bookmarkStart w:name="_TocH015" w:id="16"/>
      <w:r>
        <w:t xml:space="preserve">7. Gerilim sınıfları ve ek testler</w:t>
      </w:r>
      <w:bookmarkEnd w:id="16"/>
    </w:p>
    <w:p>
      <w:r>
        <w:rPr>
          <w:sz w:val="20"/>
          <w:szCs w:val="20"/>
        </w:rPr>
        <w:t xml:space="preserve">Bara gerilimi bir yaşlandırma koşulu değil, değerlendirme eksenidir. Her PDIV ölçümü yalıtım yolu başına izin verilen bara gerilimine (Udc,izin) çevrilir ve 800, 1200, 1600 V eşikleriyle karşılaştırılır.</w:t>
      </w:r>
    </w:p>
    <w:p>
      <w:r>
        <w:rPr>
          <w:sz w:val="20"/>
          <w:szCs w:val="20"/>
        </w:rPr>
        <w:t xml:space="preserve">Hedefler 150 °C'de ölçülen PDIV_ist (ortalama − 3σ, n ≥ 5) içindir; değerler kVpp, iki seviyeli evirici ve OF 1,2–1,5 içindir.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93"/>
        <w:gridCol w:w="1357"/>
        <w:gridCol w:w="2395"/>
        <w:gridCol w:w="2448"/>
        <w:gridCol w:w="2445"/>
      </w:tblGrid>
      <w:tr>
        <w:trPr>
          <w:cantSplit/>
          <w:tblHeader/>
        </w:trPr>
        <w:tc>
          <w:tcPr>
            <w:tcW w:type="dxa" w:w="9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Yol</w:t>
            </w:r>
          </w:p>
        </w:tc>
        <w:tc>
          <w:tcPr>
            <w:tcW w:type="dxa" w:w="13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Çerçeve</w:t>
            </w:r>
          </w:p>
        </w:tc>
        <w:tc>
          <w:tcPr>
            <w:tcW w:type="dxa" w:w="23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800 V</w:t>
            </w:r>
          </w:p>
        </w:tc>
        <w:tc>
          <w:tcPr>
            <w:tcW w:type="dxa" w:w="2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1200 V</w:t>
            </w:r>
          </w:p>
        </w:tc>
        <w:tc>
          <w:tcPr>
            <w:tcW w:type="dxa" w:w="2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1600 V</w:t>
            </w:r>
          </w:p>
        </w:tc>
      </w:tr>
      <w:tr>
        <w:trPr>
          <w:cantSplit/>
        </w:trPr>
        <w:tc>
          <w:tcPr>
            <w:tcW w:type="dxa" w:w="9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P/P</w:t>
            </w:r>
          </w:p>
        </w:tc>
        <w:tc>
          <w:tcPr>
            <w:tcW w:type="dxa" w:w="13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HEFT</w:t>
            </w:r>
          </w:p>
        </w:tc>
        <w:tc>
          <w:tcPr>
            <w:tcW w:type="dxa" w:w="23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1,92</w:t>
            </w:r>
          </w:p>
        </w:tc>
        <w:tc>
          <w:tcPr>
            <w:tcW w:type="dxa" w:w="2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2,88</w:t>
            </w:r>
          </w:p>
        </w:tc>
        <w:tc>
          <w:tcPr>
            <w:tcW w:type="dxa" w:w="2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3,84</w:t>
            </w:r>
          </w:p>
        </w:tc>
      </w:tr>
      <w:tr>
        <w:trPr>
          <w:cantSplit/>
        </w:trPr>
        <w:tc>
          <w:tcPr>
            <w:tcW w:type="dxa" w:w="9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P/P</w:t>
            </w:r>
          </w:p>
        </w:tc>
        <w:tc>
          <w:tcPr>
            <w:tcW w:type="dxa" w:w="13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IEC</w:t>
            </w:r>
          </w:p>
        </w:tc>
        <w:tc>
          <w:tcPr>
            <w:tcW w:type="dxa" w:w="23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2,40–3,00</w:t>
            </w:r>
          </w:p>
        </w:tc>
        <w:tc>
          <w:tcPr>
            <w:tcW w:type="dxa" w:w="2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3,60–4,50</w:t>
            </w:r>
          </w:p>
        </w:tc>
        <w:tc>
          <w:tcPr>
            <w:tcW w:type="dxa" w:w="2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4,80–6,00</w:t>
            </w:r>
          </w:p>
        </w:tc>
      </w:tr>
      <w:tr>
        <w:trPr>
          <w:cantSplit/>
        </w:trPr>
        <w:tc>
          <w:tcPr>
            <w:tcW w:type="dxa" w:w="9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P/G</w:t>
            </w:r>
          </w:p>
        </w:tc>
        <w:tc>
          <w:tcPr>
            <w:tcW w:type="dxa" w:w="13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HEFT</w:t>
            </w:r>
          </w:p>
        </w:tc>
        <w:tc>
          <w:tcPr>
            <w:tcW w:type="dxa" w:w="23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1,12</w:t>
            </w:r>
          </w:p>
        </w:tc>
        <w:tc>
          <w:tcPr>
            <w:tcW w:type="dxa" w:w="2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1,68</w:t>
            </w:r>
          </w:p>
        </w:tc>
        <w:tc>
          <w:tcPr>
            <w:tcW w:type="dxa" w:w="2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2,24</w:t>
            </w:r>
          </w:p>
        </w:tc>
      </w:tr>
      <w:tr>
        <w:trPr>
          <w:cantSplit/>
        </w:trPr>
        <w:tc>
          <w:tcPr>
            <w:tcW w:type="dxa" w:w="9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P/G</w:t>
            </w:r>
          </w:p>
        </w:tc>
        <w:tc>
          <w:tcPr>
            <w:tcW w:type="dxa" w:w="13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IEC</w:t>
            </w:r>
          </w:p>
        </w:tc>
        <w:tc>
          <w:tcPr>
            <w:tcW w:type="dxa" w:w="23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1,68–2,10</w:t>
            </w:r>
          </w:p>
        </w:tc>
        <w:tc>
          <w:tcPr>
            <w:tcW w:type="dxa" w:w="2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2,52–3,15</w:t>
            </w:r>
          </w:p>
        </w:tc>
        <w:tc>
          <w:tcPr>
            <w:tcW w:type="dxa" w:w="2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3,36–4,20</w:t>
            </w:r>
          </w:p>
        </w:tc>
      </w:tr>
      <w:tr>
        <w:trPr>
          <w:cantSplit/>
        </w:trPr>
        <w:tc>
          <w:tcPr>
            <w:tcW w:type="dxa" w:w="9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T/T</w:t>
            </w:r>
          </w:p>
        </w:tc>
        <w:tc>
          <w:tcPr>
            <w:tcW w:type="dxa" w:w="13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HEFT</w:t>
            </w:r>
          </w:p>
        </w:tc>
        <w:tc>
          <w:tcPr>
            <w:tcW w:type="dxa" w:w="23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0,24–0,38</w:t>
            </w:r>
          </w:p>
        </w:tc>
        <w:tc>
          <w:tcPr>
            <w:tcW w:type="dxa" w:w="2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0,36–0,58</w:t>
            </w:r>
          </w:p>
        </w:tc>
        <w:tc>
          <w:tcPr>
            <w:tcW w:type="dxa" w:w="2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0,49–0,77</w:t>
            </w:r>
          </w:p>
        </w:tc>
      </w:tr>
      <w:tr>
        <w:trPr>
          <w:cantSplit/>
        </w:trPr>
        <w:tc>
          <w:tcPr>
            <w:tcW w:type="dxa" w:w="9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T/T</w:t>
            </w:r>
          </w:p>
        </w:tc>
        <w:tc>
          <w:tcPr>
            <w:tcW w:type="dxa" w:w="13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IEC</w:t>
            </w:r>
          </w:p>
        </w:tc>
        <w:tc>
          <w:tcPr>
            <w:tcW w:type="dxa" w:w="23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0,84–1,05</w:t>
            </w:r>
          </w:p>
        </w:tc>
        <w:tc>
          <w:tcPr>
            <w:tcW w:type="dxa" w:w="2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1,26–1,58</w:t>
            </w:r>
          </w:p>
        </w:tc>
        <w:tc>
          <w:tcPr>
            <w:tcW w:type="dxa" w:w="2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1,68–2,10</w:t>
            </w:r>
          </w:p>
        </w:tc>
      </w:tr>
    </w:tbl>
    <w:p>
      <w:pPr>
        <w:spacing w:after="120" w:before="0"/>
      </w:pPr>
    </w:p>
    <w:p>
      <w:r>
        <w:rPr>
          <w:i/>
          <w:iCs/>
          <w:color w:val="595959"/>
          <w:sz w:val="18"/>
          <w:szCs w:val="18"/>
        </w:rPr>
        <w:t xml:space="preserve">HEFT'in 1600 V değerleri ekstrapolasyondur. Kablolu SiC sürücüde (OF 2,0) hedefler üçte bir artar; azami bara gerilimi için hedefler 1,125 ile çarpılır. Aşama 1'in oda sıcaklığındaki yağsız ölçümü IEC'nin yeni numune hedefleriyle karşılaştırılır (P/P: 3,74–4,68 / 5,62–7,02 / 7,49–9,36 kVpp).</w:t>
      </w:r>
    </w:p>
    <w:p>
      <w:r>
        <w:rPr>
          <w:sz w:val="20"/>
          <w:szCs w:val="20"/>
        </w:rPr>
        <w:t xml:space="preserve">Ek testler (opsiyonel):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E1 – gerilim + yağ + sıcaklık (Aşama 2): Aşama 1'de 1600 V payı en yüksek 2–3 aile; P/P aralık modeli veya formet; YK kolunda 150 °C. İki gerilim düzeyi: 1,92 ve 3,84 kVpp, 50 Hz. Hücre başına 5 numune; gerilim her numunenin sıcaktaki RPDIV'sinin altında kalır.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E2 – gerilim altında korozyon (Aşama 2): YK ve YI kollarında birer kap; kesik uçları 1 mm yağ aralığıyla karşılıklı numune çiftleri. DC 900 ve 1800 V, iki kutupta; tarak elektrotlu tanık kart ve enerjisiz kontrol. Kaçak akım sürekli kaydedilir; sonda anot ve katot ayrı fotoğraflanır.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E3 – PD altında dayanım (Aşama 1, yağsız): 1600 V'ta PD'siz kalamayan aileler için RPDIV'nin üstünde 2–3 gerilimde ömür testi; ters güç yasası ve Weibull (IEC 62539). İstenirse yağdan çıkan numunelerle tekrarlanır.</w:t>
      </w:r>
    </w:p>
    <w:p>
      <w:r>
        <w:rPr>
          <w:sz w:val="20"/>
          <w:szCs w:val="20"/>
        </w:rPr>
        <w:t xml:space="preserve">Gerekli ekipman: yaklaşık 5 kV rms AC PD sistemi (tüm sınıflar), bipolar darbe kaynağı ±2,5 kV (800 V; 1200–1600 V doğrulaması için ≥±4 kV), ≥100 MHz osiloskop ve 210 °C'ye kadar iklim kabini.</w:t>
      </w:r>
    </w:p>
    <w:p>
      <w:pPr>
        <w:pStyle w:val="Heading1"/>
      </w:pPr>
      <w:bookmarkStart w:name="_TocH016" w:id="17"/>
      <w:r>
        <w:t xml:space="preserve">8. Değerlendirme ve kabul ölçütleri</w:t>
      </w:r>
      <w:bookmarkEnd w:id="17"/>
    </w:p>
    <w:p>
      <w:r>
        <w:rPr>
          <w:sz w:val="20"/>
          <w:szCs w:val="20"/>
        </w:rPr>
        <w:t xml:space="preserve">Ana ölçüt korunumdur: her izlenen numune Aşama 2 değerini kendi Aşama 1 değerine oranlar. Etkiler şöyle ayrılır: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Isı + yağ: YK(t) / Aşama 1 değeri.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Yalnız ısı: HK(t) / Aşama 1 değeri.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Yağ etkisi: aynı t'de YK korunumu − HK korunumu.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Su etkisi: YI − YK. Faz etkisi: BF − YK. Geri dönen emilim: S2 − S1.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İstatistik: BDV ve PDIV için Weibull (IEC 62539) ve %90 güven aralıkları; sınıf hükmü için ortalama − 3σ.</w:t>
      </w:r>
    </w:p>
    <w:p>
      <w:r>
        <w:rPr>
          <w:b/>
          <w:bCs/>
          <w:sz w:val="20"/>
          <w:szCs w:val="20"/>
        </w:rPr>
        <w:t xml:space="preserve">Kabul ve alarm ölçütleri (öneri)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96"/>
        <w:gridCol w:w="8142"/>
      </w:tblGrid>
      <w:tr>
        <w:trPr>
          <w:cantSplit/>
          <w:tblHeader/>
        </w:trPr>
        <w:tc>
          <w:tcPr>
            <w:tcW w:type="dxa" w:w="1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Ölçüt</w:t>
            </w:r>
          </w:p>
        </w:tc>
        <w:tc>
          <w:tcPr>
            <w:tcW w:type="dxa" w:w="8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Eşik</w:t>
            </w:r>
          </w:p>
        </w:tc>
      </w:tr>
      <w:tr>
        <w:trPr>
          <w:cantSplit/>
        </w:trPr>
        <w:tc>
          <w:tcPr>
            <w:tcW w:type="dxa" w:w="1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Sınıf payı</w:t>
            </w:r>
          </w:p>
        </w:tc>
        <w:tc>
          <w:tcPr>
            <w:tcW w:type="dxa" w:w="8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150 °C'de PDIV_ist ≥ yol hedefi; HEFT ve IEC ayrı raporlanır</w:t>
            </w:r>
          </w:p>
        </w:tc>
      </w:tr>
      <w:tr>
        <w:trPr>
          <w:cantSplit/>
        </w:trPr>
        <w:tc>
          <w:tcPr>
            <w:tcW w:type="dxa" w:w="1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PDIV korunumu</w:t>
            </w:r>
          </w:p>
        </w:tc>
        <w:tc>
          <w:tcPr>
            <w:tcW w:type="dxa" w:w="8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Asgari %50; %83 ve üstü IEC yaşlanma faktörüyle tutarlı</w:t>
            </w:r>
          </w:p>
        </w:tc>
      </w:tr>
      <w:tr>
        <w:trPr>
          <w:cantSplit/>
        </w:trPr>
        <w:tc>
          <w:tcPr>
            <w:tcW w:type="dxa" w:w="1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PDIV/PDEV</w:t>
            </w:r>
          </w:p>
        </w:tc>
        <w:tc>
          <w:tcPr>
            <w:tcW w:type="dxa" w:w="8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1,25'ten büyükse hüküm PDEV ile verilir</w:t>
            </w:r>
          </w:p>
        </w:tc>
      </w:tr>
      <w:tr>
        <w:trPr>
          <w:cantSplit/>
        </w:trPr>
        <w:tc>
          <w:tcPr>
            <w:tcW w:type="dxa" w:w="1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Dalga şekli</w:t>
            </w:r>
          </w:p>
        </w:tc>
        <w:tc>
          <w:tcPr>
            <w:tcW w:type="dxa" w:w="8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RPDIV (Vpp) AC PDIV'den (Vpp) düşükse hüküm darbe değeriyle verilir</w:t>
            </w:r>
          </w:p>
        </w:tc>
      </w:tr>
      <w:tr>
        <w:trPr>
          <w:cantSplit/>
        </w:trPr>
        <w:tc>
          <w:tcPr>
            <w:tcW w:type="dxa" w:w="1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BDV</w:t>
            </w:r>
          </w:p>
        </w:tc>
        <w:tc>
          <w:tcPr>
            <w:tcW w:type="dxa" w:w="8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Korunum raporlanır; sınıfın AC dayanım düzeyinin (2,2 / 2,8 / 3,4 kV rms) altına inmemeli</w:t>
            </w:r>
          </w:p>
        </w:tc>
      </w:tr>
      <w:tr>
        <w:trPr>
          <w:cantSplit/>
        </w:trPr>
        <w:tc>
          <w:tcPr>
            <w:tcW w:type="dxa" w:w="1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Formet (opsiyonel)</w:t>
            </w:r>
          </w:p>
        </w:tc>
        <w:tc>
          <w:tcPr>
            <w:tcW w:type="dxa" w:w="8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Yalıtım direnci ≥ 20 MΩ; sonda 1 dk AC dayanım 2,2 / 2,8 / 3,4 kV rms</w:t>
            </w:r>
          </w:p>
        </w:tc>
      </w:tr>
      <w:tr>
        <w:trPr>
          <w:cantSplit/>
        </w:trPr>
        <w:tc>
          <w:tcPr>
            <w:tcW w:type="dxa" w:w="1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Korozyon</w:t>
            </w:r>
          </w:p>
        </w:tc>
        <w:tc>
          <w:tcPr>
            <w:tcW w:type="dxa" w:w="8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Köprüleme ve dendrit yok; tanık şerit sınıfı ve ΔE raporlanır</w:t>
            </w:r>
          </w:p>
        </w:tc>
      </w:tr>
    </w:tbl>
    <w:p>
      <w:pPr>
        <w:spacing w:after="120" w:before="0"/>
      </w:pPr>
    </w:p>
    <w:p>
      <w:pPr>
        <w:pStyle w:val="Heading1"/>
      </w:pPr>
      <w:bookmarkStart w:name="_TocH017" w:id="18"/>
      <w:r>
        <w:t xml:space="preserve">9. Numune sayıları ve takvim</w:t>
      </w:r>
      <w:bookmarkEnd w:id="18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27"/>
        <w:gridCol w:w="700"/>
        <w:gridCol w:w="844"/>
        <w:gridCol w:w="6067"/>
      </w:tblGrid>
      <w:tr>
        <w:trPr>
          <w:cantSplit/>
          <w:tblHeader/>
        </w:trPr>
        <w:tc>
          <w:tcPr>
            <w:tcW w:type="dxa" w:w="20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Set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Aşama</w:t>
            </w:r>
          </w:p>
        </w:tc>
        <w:tc>
          <w:tcPr>
            <w:tcW w:type="dxa" w:w="8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Numune (aile başına)</w:t>
            </w:r>
          </w:p>
        </w:tc>
        <w:tc>
          <w:tcPr>
            <w:tcW w:type="dxa" w:w="60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İçerik</w:t>
            </w:r>
          </w:p>
        </w:tc>
      </w:tr>
      <w:tr>
        <w:trPr>
          <w:cantSplit/>
        </w:trPr>
        <w:tc>
          <w:tcPr>
            <w:tcW w:type="dxa" w:w="20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Büküm taraması ve tahribatlı referans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dxa" w:w="8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15</w:t>
            </w:r>
          </w:p>
        </w:tc>
        <w:tc>
          <w:tcPr>
            <w:tcW w:type="dxa" w:w="60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3 büküm, 10 BDV, 2 analiz</w:t>
            </w:r>
          </w:p>
        </w:tc>
      </w:tr>
      <w:tr>
        <w:trPr>
          <w:cantSplit/>
        </w:trPr>
        <w:tc>
          <w:tcPr>
            <w:tcW w:type="dxa" w:w="20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HK (havada)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dxa" w:w="8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42</w:t>
            </w:r>
          </w:p>
        </w:tc>
        <w:tc>
          <w:tcPr>
            <w:tcW w:type="dxa" w:w="60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16 izlenen; 20 BDV (500 h: 5, 1000 h: 5, 2000 h: 10); 6 analiz</w:t>
            </w:r>
          </w:p>
        </w:tc>
      </w:tr>
      <w:tr>
        <w:trPr>
          <w:cantSplit/>
        </w:trPr>
        <w:tc>
          <w:tcPr>
            <w:tcW w:type="dxa" w:w="20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YK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1 → 2</w:t>
            </w:r>
          </w:p>
        </w:tc>
        <w:tc>
          <w:tcPr>
            <w:tcW w:type="dxa" w:w="8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42</w:t>
            </w:r>
          </w:p>
        </w:tc>
        <w:tc>
          <w:tcPr>
            <w:tcW w:type="dxa" w:w="60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16 izlenen (5 TT çifti, 3 B, 3 DA); 20 BDV; 6 analiz</w:t>
            </w:r>
          </w:p>
        </w:tc>
      </w:tr>
      <w:tr>
        <w:trPr>
          <w:cantSplit/>
        </w:trPr>
        <w:tc>
          <w:tcPr>
            <w:tcW w:type="dxa" w:w="20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YI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1 → 2</w:t>
            </w:r>
          </w:p>
        </w:tc>
        <w:tc>
          <w:tcPr>
            <w:tcW w:type="dxa" w:w="8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42</w:t>
            </w:r>
          </w:p>
        </w:tc>
        <w:tc>
          <w:tcPr>
            <w:tcW w:type="dxa" w:w="60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YK ile aynı dağılım</w:t>
            </w:r>
          </w:p>
        </w:tc>
      </w:tr>
      <w:tr>
        <w:trPr>
          <w:cantSplit/>
        </w:trPr>
        <w:tc>
          <w:tcPr>
            <w:tcW w:type="dxa" w:w="20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BF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1 → 2</w:t>
            </w:r>
          </w:p>
        </w:tc>
        <w:tc>
          <w:tcPr>
            <w:tcW w:type="dxa" w:w="8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21</w:t>
            </w:r>
          </w:p>
        </w:tc>
        <w:tc>
          <w:tcPr>
            <w:tcW w:type="dxa" w:w="60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9 izlenen (3 D, 3 B, 3 DA); 2000 h'te 10 BDV ve 2 analiz</w:t>
            </w:r>
          </w:p>
        </w:tc>
      </w:tr>
      <w:tr>
        <w:trPr>
          <w:cantSplit/>
        </w:trPr>
        <w:tc>
          <w:tcPr>
            <w:tcW w:type="dxa" w:w="20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b/>
                <w:bCs/>
                <w:sz w:val="16"/>
                <w:szCs w:val="16"/>
              </w:rPr>
              <w:t xml:space="preserve">Toplam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</w:p>
        </w:tc>
        <w:tc>
          <w:tcPr>
            <w:tcW w:type="dxa" w:w="8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162</w:t>
            </w:r>
          </w:p>
        </w:tc>
        <w:tc>
          <w:tcPr>
            <w:tcW w:type="dxa" w:w="60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B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sz w:val="16"/>
                <w:szCs w:val="16"/>
              </w:rPr>
              <w:t xml:space="preserve">≈49 m; 4,35 × 2,10 kesitte ≈4 kg</w:t>
            </w:r>
          </w:p>
        </w:tc>
      </w:tr>
    </w:tbl>
    <w:p>
      <w:pPr>
        <w:spacing w:after="120" w:before="0"/>
      </w:pPr>
    </w:p>
    <w:p>
      <w:r>
        <w:rPr>
          <w:sz w:val="20"/>
          <w:szCs w:val="20"/>
        </w:rPr>
        <w:t xml:space="preserve">A grubu (K, KC, C, E ve K2) yaklaşık 810 numunedir. B grubunda PX, PT, PS, EP, PA ve istenirse FC yer alır; malzemeler hazır olunca aynı takvimle yürür. E1 için 20–30, E2 için yaklaşık 16 numune çifti ek gerekir.</w:t>
      </w:r>
    </w:p>
    <w:p>
      <w:r>
        <w:rPr>
          <w:sz w:val="20"/>
          <w:szCs w:val="20"/>
        </w:rPr>
        <w:t xml:space="preserve">Takvim (tahmin): Aşama 1 yaklaşık 3–4 hafta sürer. Aşama 2, 2000 h yaşlandırma (yaklaşık 12 hafta) ve üç ölçüm arasıyla yaklaşık 15 hafta sürer; HK aynı dönemde yürür. A grubu için toplam yaklaşık 4,5 aydır.</w:t>
      </w:r>
    </w:p>
    <w:p>
      <w:pPr>
        <w:pStyle w:val="Heading1"/>
      </w:pPr>
      <w:bookmarkStart w:name="_TocH018" w:id="19"/>
      <w:r>
        <w:t xml:space="preserve">10. Güvenlik ve açık kararlar</w:t>
      </w:r>
      <w:bookmarkEnd w:id="19"/>
    </w:p>
    <w:p>
      <w:r>
        <w:rPr>
          <w:sz w:val="20"/>
          <w:szCs w:val="20"/>
        </w:rPr>
        <w:t xml:space="preserve">Yağ ve yüksek gerilim aynı laboratuvarda buluştuğu için güvenlik kuralları testin parçasıdır.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Yaşlandırma sıcaklığı yağın parlama/yanma noktasının en az 20 K altında tutulur; değer güvenlik bilgi formundan alınır.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Kaplar kapalı ve basınç tahliyelidir; açılmadan önce oda sıcaklığına soğutulur.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Yağlı numune sıcak hava fırınında enerjilendirilmez; PD ölçüm kabini ayrı tutulur ve yağlı partiler arasında temizlenir.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Yüksek gerilim testleri kilitli, topraklı bir kafeste (EN 50191) ve akım sınırlı kaynakla yapılır; numuneler testten sonra boşaltılıp topraklanır.</w:t>
      </w:r>
    </w:p>
    <w:p>
      <w:r>
        <w:rPr>
          <w:sz w:val="20"/>
          <w:szCs w:val="20"/>
        </w:rPr>
        <w:t xml:space="preserve">Mutabakat gereken kararlar: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0"/>
          <w:szCs w:val="20"/>
        </w:rPr>
        <w:t xml:space="preserve">HK (havada yaşlandırma) Aşama 2'den önce mi, eş zamanlı mı yürüyecek?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0"/>
          <w:szCs w:val="20"/>
        </w:rPr>
        <w:t xml:space="preserve">E-yağ: ürün, parti ve parlama/yanma noktası; 150 °C uygun mu?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0"/>
          <w:szCs w:val="20"/>
        </w:rPr>
        <w:t xml:space="preserve">Çalışma sıcaklığına yakın ikinci seviye (Y2, 120 °C) eklenecek mi?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0"/>
          <w:szCs w:val="20"/>
        </w:rPr>
        <w:t xml:space="preserve">Islak kolda su düzeyi: 2000 ppm mi, %0,5 mi?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0"/>
          <w:szCs w:val="20"/>
        </w:rPr>
        <w:t xml:space="preserve">A grubu (K, KC, C, E, K2) ve FC'nin dahil olup olmadığı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0"/>
          <w:szCs w:val="20"/>
        </w:rPr>
        <w:t xml:space="preserve">Planlanan uygulamalar (PX, PT, PS, EP, PA) 4,35 × 2,10 çıplak bakırda yapılabilir mi?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0"/>
          <w:szCs w:val="20"/>
        </w:rPr>
        <w:t xml:space="preserve">PD eşiği (10 pC önerisi) ve gerilim adımı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0"/>
          <w:szCs w:val="20"/>
        </w:rPr>
        <w:t xml:space="preserve">Sürücü bilgisi (aşma faktörü; T/T payı) ve değerlendirme çerçevesi (HEFT, IEC veya ikisi)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0"/>
          <w:szCs w:val="20"/>
        </w:rPr>
        <w:t xml:space="preserve">Laboratuvar ekipmanı ve ölçüm erişimi (AC PD, darbe kaynağı, LCR, BDV, fırınlar, KF, ICP)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0"/>
          <w:szCs w:val="20"/>
        </w:rPr>
        <w:t xml:space="preserve">E1, E2 ve E3 ek testlerinin kapsamı</w:t>
      </w:r>
    </w:p>
    <w:p>
      <w:r>
        <w:rPr>
          <w:sz w:val="20"/>
          <w:szCs w:val="20"/>
        </w:rPr>
        <w:t xml:space="preserve">Dayanak: depodaki raporlar (Hairpin izolasyon malzemeleri ve yöntemleri; Yağda hairpin izolasyon yaşlanması ve korozyon; Yağda izolasyon yaşlanması 2026 güncellemesi; Yağda yaşlanmada DC bara gerilimi etkisi).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134" w:right="1134" w:bottom="1134" w:left="1134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Sayfa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7F7F7F"/>
        <w:sz w:val="16"/>
        <w:szCs w:val="16"/>
      </w:rPr>
      <w:t xml:space="preserve">Hairpin Yalıtımları Test Planı: Yağsız ve Yağlı Aşamalar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00" w:hanging="300"/>
      </w:pPr>
      <w:rPr>
        <w:rFonts w:ascii="DejaVu Sans" w:cs="DejaVu Sans" w:eastAsia="DejaVu Sans" w:hAnsi="DejaVu Sans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>
      <w:pPr>
        <w:spacing w:after="120"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36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20" w:before="240"/>
      <w:outlineLvl w:val="1"/>
    </w:pPr>
    <w:rPr>
      <w:rFonts w:ascii="Calibri" w:cs="Calibri" w:eastAsia="Calibri" w:hAnsi="Calibri"/>
      <w:b/>
      <w:bCs/>
      <w:color w:val="2E5597"/>
      <w:sz w:val="26"/>
      <w:szCs w:val="26"/>
    </w:rPr>
  </w:style>
  <w:style w:type="paragraph" w:styleId="TOC1">
    <w:name w:val="toc 1"/>
    <w:basedOn w:val="Normal"/>
    <w:next w:val="Normal"/>
    <w:pPr>
      <w:spacing w:after="20" w:before="80"/>
    </w:pPr>
    <w:rPr>
      <w:b/>
      <w:bCs/>
      <w:color w:val="1F3864"/>
      <w:sz w:val="20"/>
      <w:szCs w:val="20"/>
    </w:rPr>
  </w:style>
  <w:style w:type="paragraph" w:styleId="TOC2">
    <w:name w:val="toc 2"/>
    <w:basedOn w:val="Normal"/>
    <w:next w:val="Normal"/>
    <w:pPr>
      <w:spacing w:after="0" w:before="0"/>
      <w:ind w:left="360"/>
    </w:pPr>
    <w:rPr>
      <w:color w:val="595959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94c1e775666b6a522d4158b677fbd603a6a761fa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Hairpin İletken Yalıtımları Test Planı: Yağsız ve Yağlı Aşamalar</dc:title>
  <dc:subject>Hairpin iletken yalıtımları için yağsız ve yağlı test planı</dc:subject>
  <dc:creator>Un-named</dc:creator>
  <dc:description>Hairpin iletken yalıtımlarının önce yağsız, sonra yağ içinde test edilmesi için sıralı test planı</dc:description>
  <cp:lastModifiedBy>Un-named</cp:lastModifiedBy>
  <cp:revision>1</cp:revision>
  <dcterms:created xsi:type="dcterms:W3CDTF">2026-10-20T08:20:32.908Z</dcterms:created>
  <dcterms:modified xsi:type="dcterms:W3CDTF">2026-10-20T08:20:32.913Z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