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B5A4" w14:textId="77777777" w:rsidR="00B57B38" w:rsidRPr="00D23ADA" w:rsidRDefault="00250E16">
      <w:pPr>
        <w:pStyle w:val="Heading1"/>
        <w:rPr>
          <w:lang w:val="en-GB"/>
        </w:rPr>
      </w:pPr>
      <w:r w:rsidRPr="00D23ADA">
        <w:rPr>
          <w:lang w:val="en-GB"/>
        </w:rPr>
        <w:t>High-Speed Electrical Machines and Drives</w:t>
      </w:r>
    </w:p>
    <w:p w14:paraId="3F0E3D2E" w14:textId="77777777" w:rsidR="00B57B38" w:rsidRPr="00D23ADA" w:rsidRDefault="00250E16">
      <w:pPr>
        <w:pStyle w:val="Heading2"/>
        <w:rPr>
          <w:lang w:val="en-GB"/>
        </w:rPr>
      </w:pPr>
      <w:r w:rsidRPr="00D23ADA">
        <w:rPr>
          <w:lang w:val="en-GB"/>
        </w:rPr>
        <w:t>Design for Industrial and Mobile Applications</w:t>
      </w:r>
    </w:p>
    <w:p w14:paraId="5DCCC514" w14:textId="09CDE901" w:rsidR="002672EC" w:rsidRPr="00D23ADA" w:rsidRDefault="00250E16" w:rsidP="002672EC">
      <w:pPr>
        <w:jc w:val="both"/>
        <w:rPr>
          <w:b/>
          <w:lang w:val="en-GB"/>
        </w:rPr>
      </w:pPr>
      <w:r w:rsidRPr="00D23ADA">
        <w:rPr>
          <w:b/>
          <w:lang w:val="en-GB"/>
        </w:rPr>
        <w:t>Annotated table of contents for the Wiley proposal</w:t>
      </w:r>
    </w:p>
    <w:p w14:paraId="025D001B" w14:textId="631BB302" w:rsidR="002252D8" w:rsidRPr="00D23ADA" w:rsidRDefault="00D23ADA" w:rsidP="002672EC">
      <w:pPr>
        <w:jc w:val="both"/>
        <w:rPr>
          <w:lang w:val="en-GB"/>
        </w:rPr>
      </w:pPr>
      <w:r w:rsidRPr="00D23ADA">
        <w:rPr>
          <w:lang w:val="en-GB"/>
        </w:rPr>
        <w:t>Editor</w:t>
      </w:r>
      <w:r w:rsidR="00AD0F7F" w:rsidRPr="00D23ADA">
        <w:rPr>
          <w:lang w:val="en-GB"/>
        </w:rPr>
        <w:t xml:space="preserve">s: </w:t>
      </w:r>
      <w:r w:rsidR="002252D8" w:rsidRPr="00D23ADA">
        <w:rPr>
          <w:lang w:val="en-GB"/>
        </w:rPr>
        <w:t>Hüseyin T. Canseven, Ilya Petrov, and Juha Pyrhönen</w:t>
      </w:r>
    </w:p>
    <w:p w14:paraId="60D663BA" w14:textId="77777777" w:rsidR="00364AAA" w:rsidRPr="00D23ADA" w:rsidRDefault="00364AAA">
      <w:pPr>
        <w:pBdr>
          <w:bottom w:val="single" w:sz="4" w:space="6" w:color="999999"/>
        </w:pBdr>
        <w:spacing w:after="280"/>
        <w:rPr>
          <w:b/>
          <w:color w:val="444444"/>
          <w:sz w:val="18"/>
          <w:lang w:val="en-GB"/>
        </w:rPr>
      </w:pPr>
    </w:p>
    <w:p w14:paraId="7622201B" w14:textId="5B15727F" w:rsidR="008B62CC" w:rsidRPr="00D23ADA" w:rsidRDefault="002F07CD">
      <w:pPr>
        <w:pBdr>
          <w:bottom w:val="single" w:sz="4" w:space="6" w:color="999999"/>
        </w:pBdr>
        <w:spacing w:after="280"/>
        <w:rPr>
          <w:lang w:val="en-GB"/>
        </w:rPr>
      </w:pPr>
      <w:r w:rsidRPr="00D23ADA">
        <w:rPr>
          <w:b/>
          <w:color w:val="444444"/>
          <w:sz w:val="18"/>
          <w:lang w:val="en-GB"/>
        </w:rPr>
        <w:t xml:space="preserve">Confidential — unpublished draft.  </w:t>
      </w:r>
      <w:r w:rsidRPr="00D23ADA">
        <w:rPr>
          <w:i/>
          <w:color w:val="444444"/>
          <w:sz w:val="18"/>
          <w:lang w:val="en-GB"/>
        </w:rPr>
        <w:t>This annotated table of contents is an unpublished working document prepared for a book proposal that has not yet been submitted to Wiley-IEEE Press. It is sent to you in confidence and solely so that you can judge whether to take part. Please do not forward, circulate, post or quote it, in whole or in part, without the authors’ written permission. If you invite a co-author, you may of course show it to them on the same terms. © 2026 H. T. Canseven, I. Petrov and J. Pyrhönen. All rights reserved.</w:t>
      </w:r>
    </w:p>
    <w:p w14:paraId="237C6FCA" w14:textId="77777777" w:rsidR="00D23ADA" w:rsidRPr="00D23ADA" w:rsidRDefault="00D23ADA" w:rsidP="00D23ADA">
      <w:pPr>
        <w:jc w:val="both"/>
        <w:rPr>
          <w:lang w:val="en-GB"/>
        </w:rPr>
      </w:pPr>
      <w:r w:rsidRPr="00D23ADA">
        <w:rPr>
          <w:lang w:val="en-GB"/>
        </w:rPr>
        <w:t xml:space="preserve">This volume is positioned as an advanced design text for the operating regime in which the conventional rules of electrical-machine design are no longer sufficient. It is intended as a natural and complementary successor to </w:t>
      </w:r>
      <w:r w:rsidRPr="00D23ADA">
        <w:rPr>
          <w:i/>
          <w:lang w:val="en-GB"/>
        </w:rPr>
        <w:t>Design of Rotating Electrical Machines</w:t>
      </w:r>
      <w:r w:rsidRPr="00D23ADA">
        <w:rPr>
          <w:lang w:val="en-GB"/>
        </w:rPr>
        <w:t xml:space="preserve"> (Pyrhönen, Jokinen and Hrabovcová; Wiley, 2nd ed., 2014). Whereas that established work presents the general design methodology across the broad landscape of rotating electrical machines, the present book focuses on the high-speed domain, where established assumptions must be critically re-evaluated and, in many cases, replaced by multidisciplinary design principles. To avoid duplication, the book does not repeat material covered in the earlier volume; instead, each chapter identifies the conventional assumption that becomes invalid at high speed, explains the physical reason for its breakdown, and develops the corresponding design response.</w:t>
      </w:r>
    </w:p>
    <w:p w14:paraId="36200692" w14:textId="77777777" w:rsidR="00D23ADA" w:rsidRDefault="00D23ADA" w:rsidP="00D23ADA">
      <w:pPr>
        <w:jc w:val="both"/>
        <w:rPr>
          <w:lang w:val="en-GB"/>
        </w:rPr>
      </w:pPr>
      <w:r w:rsidRPr="00D23ADA">
        <w:rPr>
          <w:lang w:val="en-GB"/>
        </w:rPr>
        <w:t xml:space="preserve">The manuscript addresses a clear gap between review articles on high-speed electrical machines and highly specialised research monographs: there is currently no comprehensive title that translates the research field into a systematic design procedure for practising engineers, advanced students and industrial R&amp;D specialists. Its central contribution is the recognition that high-speed machine design proceeds in a fundamentally different sequence from conventional practice. Mechanical integrity and </w:t>
      </w:r>
      <w:proofErr w:type="spellStart"/>
      <w:r w:rsidRPr="00D23ADA">
        <w:rPr>
          <w:lang w:val="en-GB"/>
        </w:rPr>
        <w:t>rotordynamic</w:t>
      </w:r>
      <w:proofErr w:type="spellEnd"/>
      <w:r w:rsidRPr="00D23ADA">
        <w:rPr>
          <w:lang w:val="en-GB"/>
        </w:rPr>
        <w:t xml:space="preserve"> stability first determine the feasible rotor concept; converter constraints then define the admissible pole number and operating envelope; only after these limits are established can the electromagnetic design be optimised within the remaining physical and technological space. </w:t>
      </w:r>
    </w:p>
    <w:p w14:paraId="77D96674" w14:textId="38AF3F66" w:rsidR="00D23ADA" w:rsidRPr="00D23ADA" w:rsidRDefault="00D23ADA" w:rsidP="00D23ADA">
      <w:pPr>
        <w:jc w:val="both"/>
        <w:rPr>
          <w:lang w:val="en-GB"/>
        </w:rPr>
      </w:pPr>
      <w:r w:rsidRPr="00D23ADA">
        <w:rPr>
          <w:lang w:val="en-GB"/>
        </w:rPr>
        <w:t xml:space="preserve">The structure of the book follows this logic. Mechanical, thermal and system-level constraints are introduced before the electromagnetic design process, and two representative machines are developed consistently throughout the chapters to make the methodology tangible: a two-pole gearless industrial compressor drive and the six-pole traction machine developed in the EU </w:t>
      </w:r>
      <w:proofErr w:type="spellStart"/>
      <w:r w:rsidRPr="00D23ADA">
        <w:rPr>
          <w:lang w:val="en-GB"/>
        </w:rPr>
        <w:t>Voltcar</w:t>
      </w:r>
      <w:proofErr w:type="spellEnd"/>
      <w:r w:rsidRPr="00D23ADA">
        <w:rPr>
          <w:lang w:val="en-GB"/>
        </w:rPr>
        <w:t xml:space="preserve"> project. Together, these examples define the two principal design paradigms of the book: the gearless industrial machine, for which </w:t>
      </w:r>
      <w:r w:rsidRPr="00D23ADA">
        <w:rPr>
          <w:lang w:val="en-GB"/>
        </w:rPr>
        <w:lastRenderedPageBreak/>
        <w:t>reliability and availability are decisive, and the mass-constrained mobile machine, for which specific power is the dominant design target.</w:t>
      </w:r>
    </w:p>
    <w:p w14:paraId="5B760E75" w14:textId="77777777" w:rsidR="00364AAA" w:rsidRPr="00D23ADA" w:rsidRDefault="00364AAA">
      <w:pPr>
        <w:jc w:val="both"/>
        <w:rPr>
          <w:lang w:val="en-GB"/>
        </w:rPr>
      </w:pPr>
    </w:p>
    <w:p w14:paraId="20E9F087" w14:textId="77777777" w:rsidR="00B57B38" w:rsidRPr="00D23ADA" w:rsidRDefault="00250E16">
      <w:pPr>
        <w:pStyle w:val="Heading2"/>
        <w:rPr>
          <w:lang w:val="en-GB"/>
        </w:rPr>
      </w:pPr>
      <w:r w:rsidRPr="00D23ADA">
        <w:rPr>
          <w:lang w:val="en-GB"/>
        </w:rPr>
        <w:t xml:space="preserve">2. Structure </w:t>
      </w:r>
      <w:proofErr w:type="gramStart"/>
      <w:r w:rsidRPr="00D23ADA">
        <w:rPr>
          <w:lang w:val="en-GB"/>
        </w:rPr>
        <w:t>at a glance</w:t>
      </w:r>
      <w:proofErr w:type="gramEnd"/>
    </w:p>
    <w:p w14:paraId="49BD2616" w14:textId="77777777" w:rsidR="00B57B38" w:rsidRPr="00D23ADA" w:rsidRDefault="00250E16">
      <w:pPr>
        <w:jc w:val="both"/>
        <w:rPr>
          <w:lang w:val="en-GB"/>
        </w:rPr>
      </w:pPr>
      <w:r w:rsidRPr="00D23ADA">
        <w:rPr>
          <w:lang w:val="en-GB"/>
        </w:rPr>
        <w:t>Budgets use the publisher's formula of 600 words per page and two illustrations per page. The target is 450 pages against the 500-page ceiling.</w:t>
      </w:r>
    </w:p>
    <w:p w14:paraId="580F849F" w14:textId="77777777" w:rsidR="00364AAA" w:rsidRPr="00D23ADA" w:rsidRDefault="00364AAA">
      <w:pPr>
        <w:jc w:val="both"/>
        <w:rPr>
          <w:lang w:val="en-GB"/>
        </w:rPr>
      </w:pPr>
    </w:p>
    <w:tbl>
      <w:tblPr>
        <w:tblStyle w:val="LightGrid-Accent1"/>
        <w:tblW w:w="0" w:type="auto"/>
        <w:jc w:val="center"/>
        <w:tblLook w:val="04A0" w:firstRow="1" w:lastRow="0" w:firstColumn="1" w:lastColumn="0" w:noHBand="0" w:noVBand="1"/>
      </w:tblPr>
      <w:tblGrid>
        <w:gridCol w:w="1803"/>
        <w:gridCol w:w="483"/>
        <w:gridCol w:w="4063"/>
        <w:gridCol w:w="722"/>
        <w:gridCol w:w="1738"/>
      </w:tblGrid>
      <w:tr w:rsidR="00A22AEE" w:rsidRPr="00D23ADA" w14:paraId="446B5D8A" w14:textId="77777777" w:rsidTr="00A22A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86AF8EC" w14:textId="77777777" w:rsidR="00A22AEE" w:rsidRPr="00D23ADA" w:rsidRDefault="00A22AEE">
            <w:pPr>
              <w:rPr>
                <w:lang w:val="en-GB"/>
              </w:rPr>
            </w:pPr>
            <w:r w:rsidRPr="00D23ADA">
              <w:rPr>
                <w:sz w:val="19"/>
                <w:lang w:val="en-GB"/>
              </w:rPr>
              <w:t>Part</w:t>
            </w:r>
          </w:p>
        </w:tc>
        <w:tc>
          <w:tcPr>
            <w:tcW w:w="483" w:type="dxa"/>
          </w:tcPr>
          <w:p w14:paraId="3ADC7B42" w14:textId="77777777" w:rsidR="00A22AEE" w:rsidRPr="00D23ADA" w:rsidRDefault="00A22AEE">
            <w:pPr>
              <w:cnfStyle w:val="100000000000" w:firstRow="1" w:lastRow="0" w:firstColumn="0" w:lastColumn="0" w:oddVBand="0" w:evenVBand="0" w:oddHBand="0" w:evenHBand="0" w:firstRowFirstColumn="0" w:firstRowLastColumn="0" w:lastRowFirstColumn="0" w:lastRowLastColumn="0"/>
              <w:rPr>
                <w:lang w:val="en-GB"/>
              </w:rPr>
            </w:pPr>
            <w:r w:rsidRPr="00D23ADA">
              <w:rPr>
                <w:sz w:val="19"/>
                <w:lang w:val="en-GB"/>
              </w:rPr>
              <w:t>Ch.</w:t>
            </w:r>
          </w:p>
        </w:tc>
        <w:tc>
          <w:tcPr>
            <w:tcW w:w="4063" w:type="dxa"/>
          </w:tcPr>
          <w:p w14:paraId="377160D4" w14:textId="77777777" w:rsidR="00A22AEE" w:rsidRPr="00D23ADA" w:rsidRDefault="00A22AEE">
            <w:pPr>
              <w:cnfStyle w:val="100000000000" w:firstRow="1" w:lastRow="0" w:firstColumn="0" w:lastColumn="0" w:oddVBand="0" w:evenVBand="0" w:oddHBand="0" w:evenHBand="0" w:firstRowFirstColumn="0" w:firstRowLastColumn="0" w:lastRowFirstColumn="0" w:lastRowLastColumn="0"/>
              <w:rPr>
                <w:lang w:val="en-GB"/>
              </w:rPr>
            </w:pPr>
            <w:r w:rsidRPr="00D23ADA">
              <w:rPr>
                <w:sz w:val="19"/>
                <w:lang w:val="en-GB"/>
              </w:rPr>
              <w:t>Title</w:t>
            </w:r>
          </w:p>
        </w:tc>
        <w:tc>
          <w:tcPr>
            <w:tcW w:w="247" w:type="dxa"/>
          </w:tcPr>
          <w:p w14:paraId="139C744B" w14:textId="77777777" w:rsidR="00A22AEE" w:rsidRPr="00D23ADA" w:rsidRDefault="00A22AEE">
            <w:pPr>
              <w:cnfStyle w:val="100000000000" w:firstRow="1" w:lastRow="0" w:firstColumn="0" w:lastColumn="0" w:oddVBand="0" w:evenVBand="0" w:oddHBand="0" w:evenHBand="0" w:firstRowFirstColumn="0" w:firstRowLastColumn="0" w:lastRowFirstColumn="0" w:lastRowLastColumn="0"/>
              <w:rPr>
                <w:lang w:val="en-GB"/>
              </w:rPr>
            </w:pPr>
            <w:r w:rsidRPr="00D23ADA">
              <w:rPr>
                <w:sz w:val="19"/>
                <w:lang w:val="en-GB"/>
              </w:rPr>
              <w:t>Pages</w:t>
            </w:r>
          </w:p>
        </w:tc>
        <w:tc>
          <w:tcPr>
            <w:tcW w:w="1738" w:type="dxa"/>
          </w:tcPr>
          <w:p w14:paraId="7CCFA149" w14:textId="77777777" w:rsidR="00A22AEE" w:rsidRPr="00D23ADA" w:rsidRDefault="00A22AEE">
            <w:pPr>
              <w:cnfStyle w:val="100000000000" w:firstRow="1" w:lastRow="0" w:firstColumn="0" w:lastColumn="0" w:oddVBand="0" w:evenVBand="0" w:oddHBand="0" w:evenHBand="0" w:firstRowFirstColumn="0" w:firstRowLastColumn="0" w:lastRowFirstColumn="0" w:lastRowLastColumn="0"/>
              <w:rPr>
                <w:lang w:val="en-GB"/>
              </w:rPr>
            </w:pPr>
            <w:r w:rsidRPr="00D23ADA">
              <w:rPr>
                <w:sz w:val="19"/>
                <w:lang w:val="en-GB"/>
              </w:rPr>
              <w:t>Owner</w:t>
            </w:r>
          </w:p>
        </w:tc>
      </w:tr>
      <w:tr w:rsidR="00A22AEE" w:rsidRPr="00D23ADA" w14:paraId="632DA670"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65F03FE3" w14:textId="3A4F70AE" w:rsidR="00A22AEE" w:rsidRPr="00D23ADA" w:rsidRDefault="00A22AEE" w:rsidP="00AD0F7F">
            <w:pPr>
              <w:rPr>
                <w:lang w:val="en-GB"/>
              </w:rPr>
            </w:pPr>
            <w:r w:rsidRPr="00D23ADA">
              <w:rPr>
                <w:sz w:val="19"/>
                <w:lang w:val="en-GB"/>
              </w:rPr>
              <w:t>I The high-speed design space</w:t>
            </w:r>
          </w:p>
        </w:tc>
        <w:tc>
          <w:tcPr>
            <w:tcW w:w="483" w:type="dxa"/>
          </w:tcPr>
          <w:p w14:paraId="4CCFCF9D"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1</w:t>
            </w:r>
          </w:p>
        </w:tc>
        <w:tc>
          <w:tcPr>
            <w:tcW w:w="4063" w:type="dxa"/>
          </w:tcPr>
          <w:p w14:paraId="5B5CA64E"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Introduction: what changes at high speed</w:t>
            </w:r>
          </w:p>
        </w:tc>
        <w:tc>
          <w:tcPr>
            <w:tcW w:w="247" w:type="dxa"/>
          </w:tcPr>
          <w:p w14:paraId="0C64EA3C"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26</w:t>
            </w:r>
          </w:p>
        </w:tc>
        <w:tc>
          <w:tcPr>
            <w:tcW w:w="1738" w:type="dxa"/>
          </w:tcPr>
          <w:p w14:paraId="40F71D59" w14:textId="2008C5A0" w:rsidR="00A22AEE" w:rsidRPr="00D23ADA" w:rsidRDefault="00D23ADA">
            <w:pPr>
              <w:cnfStyle w:val="000000100000" w:firstRow="0" w:lastRow="0" w:firstColumn="0" w:lastColumn="0" w:oddVBand="0" w:evenVBand="0" w:oddHBand="1" w:evenHBand="0" w:firstRowFirstColumn="0" w:firstRowLastColumn="0" w:lastRowFirstColumn="0" w:lastRowLastColumn="0"/>
              <w:rPr>
                <w:lang w:val="en-GB"/>
              </w:rPr>
            </w:pPr>
            <w:r>
              <w:rPr>
                <w:sz w:val="19"/>
                <w:lang w:val="en-GB"/>
              </w:rPr>
              <w:t>Editors</w:t>
            </w:r>
            <w:r w:rsidR="00A22AEE" w:rsidRPr="00D23ADA">
              <w:rPr>
                <w:sz w:val="19"/>
                <w:lang w:val="en-GB"/>
              </w:rPr>
              <w:t xml:space="preserve"> (written)</w:t>
            </w:r>
          </w:p>
        </w:tc>
      </w:tr>
      <w:tr w:rsidR="00A22AEE" w:rsidRPr="00D23ADA" w14:paraId="4EE93FD7"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956FEFC" w14:textId="77777777" w:rsidR="00A22AEE" w:rsidRPr="00D23ADA" w:rsidRDefault="00A22AEE">
            <w:pPr>
              <w:rPr>
                <w:lang w:val="en-GB"/>
              </w:rPr>
            </w:pPr>
          </w:p>
        </w:tc>
        <w:tc>
          <w:tcPr>
            <w:tcW w:w="483" w:type="dxa"/>
          </w:tcPr>
          <w:p w14:paraId="498103C1"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2</w:t>
            </w:r>
          </w:p>
        </w:tc>
        <w:tc>
          <w:tcPr>
            <w:tcW w:w="4063" w:type="dxa"/>
          </w:tcPr>
          <w:p w14:paraId="7579E6C4"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Applications and system architectures</w:t>
            </w:r>
          </w:p>
        </w:tc>
        <w:tc>
          <w:tcPr>
            <w:tcW w:w="247" w:type="dxa"/>
          </w:tcPr>
          <w:p w14:paraId="6096DD5E"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34</w:t>
            </w:r>
          </w:p>
        </w:tc>
        <w:tc>
          <w:tcPr>
            <w:tcW w:w="1738" w:type="dxa"/>
          </w:tcPr>
          <w:p w14:paraId="5BCC7D21" w14:textId="3FAC8902"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Juha Saari</w:t>
            </w:r>
          </w:p>
        </w:tc>
      </w:tr>
      <w:tr w:rsidR="00A22AEE" w:rsidRPr="00D23ADA" w14:paraId="60F2322E"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54307AD" w14:textId="77777777" w:rsidR="00A22AEE" w:rsidRPr="00D23ADA" w:rsidRDefault="00A22AEE">
            <w:pPr>
              <w:rPr>
                <w:lang w:val="en-GB"/>
              </w:rPr>
            </w:pPr>
          </w:p>
        </w:tc>
        <w:tc>
          <w:tcPr>
            <w:tcW w:w="483" w:type="dxa"/>
          </w:tcPr>
          <w:p w14:paraId="578A5941"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3</w:t>
            </w:r>
          </w:p>
        </w:tc>
        <w:tc>
          <w:tcPr>
            <w:tcW w:w="4063" w:type="dxa"/>
          </w:tcPr>
          <w:p w14:paraId="718EF18B"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Machine topologies for high speed</w:t>
            </w:r>
          </w:p>
        </w:tc>
        <w:tc>
          <w:tcPr>
            <w:tcW w:w="247" w:type="dxa"/>
          </w:tcPr>
          <w:p w14:paraId="13D56705"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34</w:t>
            </w:r>
          </w:p>
        </w:tc>
        <w:tc>
          <w:tcPr>
            <w:tcW w:w="1738" w:type="dxa"/>
          </w:tcPr>
          <w:p w14:paraId="1EEC0E6D" w14:textId="4D003FF1" w:rsidR="00A22AEE" w:rsidRPr="00D23ADA" w:rsidRDefault="00D23ADA">
            <w:pPr>
              <w:cnfStyle w:val="000000100000" w:firstRow="0" w:lastRow="0" w:firstColumn="0" w:lastColumn="0" w:oddVBand="0" w:evenVBand="0" w:oddHBand="1" w:evenHBand="0" w:firstRowFirstColumn="0" w:firstRowLastColumn="0" w:lastRowFirstColumn="0" w:lastRowLastColumn="0"/>
              <w:rPr>
                <w:lang w:val="en-GB"/>
              </w:rPr>
            </w:pPr>
            <w:r>
              <w:rPr>
                <w:sz w:val="19"/>
                <w:lang w:val="en-GB"/>
              </w:rPr>
              <w:t>Editors</w:t>
            </w:r>
          </w:p>
        </w:tc>
      </w:tr>
      <w:tr w:rsidR="00A22AEE" w:rsidRPr="00D23ADA" w14:paraId="7DF58794"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467BEC99" w14:textId="14A296FC" w:rsidR="00A22AEE" w:rsidRPr="00D23ADA" w:rsidRDefault="00A22AEE" w:rsidP="00AD0F7F">
            <w:pPr>
              <w:rPr>
                <w:lang w:val="en-GB"/>
              </w:rPr>
            </w:pPr>
            <w:r w:rsidRPr="00D23ADA">
              <w:rPr>
                <w:sz w:val="19"/>
                <w:lang w:val="en-GB"/>
              </w:rPr>
              <w:t>II The constraints that bind first</w:t>
            </w:r>
          </w:p>
        </w:tc>
        <w:tc>
          <w:tcPr>
            <w:tcW w:w="483" w:type="dxa"/>
          </w:tcPr>
          <w:p w14:paraId="1B3073EA"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4</w:t>
            </w:r>
          </w:p>
        </w:tc>
        <w:tc>
          <w:tcPr>
            <w:tcW w:w="4063" w:type="dxa"/>
          </w:tcPr>
          <w:p w14:paraId="2CDB92AE"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Rotor mechanical design and magnet retention</w:t>
            </w:r>
          </w:p>
        </w:tc>
        <w:tc>
          <w:tcPr>
            <w:tcW w:w="247" w:type="dxa"/>
          </w:tcPr>
          <w:p w14:paraId="7E96D94D"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36</w:t>
            </w:r>
          </w:p>
        </w:tc>
        <w:tc>
          <w:tcPr>
            <w:tcW w:w="1738" w:type="dxa"/>
          </w:tcPr>
          <w:p w14:paraId="5E83B64D" w14:textId="5D1A147D"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Jussi Sopanen</w:t>
            </w:r>
          </w:p>
        </w:tc>
      </w:tr>
      <w:tr w:rsidR="00A22AEE" w:rsidRPr="00D23ADA" w14:paraId="6B4EC6D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F5F3047" w14:textId="77777777" w:rsidR="00A22AEE" w:rsidRPr="00D23ADA" w:rsidRDefault="00A22AEE">
            <w:pPr>
              <w:rPr>
                <w:lang w:val="en-GB"/>
              </w:rPr>
            </w:pPr>
          </w:p>
        </w:tc>
        <w:tc>
          <w:tcPr>
            <w:tcW w:w="483" w:type="dxa"/>
          </w:tcPr>
          <w:p w14:paraId="11CBE2D8"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5</w:t>
            </w:r>
          </w:p>
        </w:tc>
        <w:tc>
          <w:tcPr>
            <w:tcW w:w="4063" w:type="dxa"/>
          </w:tcPr>
          <w:p w14:paraId="55CA4425"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D23ADA">
              <w:rPr>
                <w:sz w:val="19"/>
                <w:lang w:val="en-GB"/>
              </w:rPr>
              <w:t>Rotordynamics</w:t>
            </w:r>
            <w:proofErr w:type="spellEnd"/>
            <w:r w:rsidRPr="00D23ADA">
              <w:rPr>
                <w:sz w:val="19"/>
                <w:lang w:val="en-GB"/>
              </w:rPr>
              <w:t xml:space="preserve"> and vibration</w:t>
            </w:r>
          </w:p>
        </w:tc>
        <w:tc>
          <w:tcPr>
            <w:tcW w:w="247" w:type="dxa"/>
          </w:tcPr>
          <w:p w14:paraId="4BA52AD0"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30</w:t>
            </w:r>
          </w:p>
        </w:tc>
        <w:tc>
          <w:tcPr>
            <w:tcW w:w="1738" w:type="dxa"/>
          </w:tcPr>
          <w:p w14:paraId="06404975" w14:textId="204FDEDA"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Jussi Sopanen</w:t>
            </w:r>
          </w:p>
        </w:tc>
      </w:tr>
      <w:tr w:rsidR="00A22AEE" w:rsidRPr="00D23ADA" w14:paraId="45F9CE62"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2E64C5" w14:textId="77777777" w:rsidR="00A22AEE" w:rsidRPr="00D23ADA" w:rsidRDefault="00A22AEE">
            <w:pPr>
              <w:rPr>
                <w:lang w:val="en-GB"/>
              </w:rPr>
            </w:pPr>
          </w:p>
        </w:tc>
        <w:tc>
          <w:tcPr>
            <w:tcW w:w="483" w:type="dxa"/>
          </w:tcPr>
          <w:p w14:paraId="36DCA46C"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6</w:t>
            </w:r>
          </w:p>
        </w:tc>
        <w:tc>
          <w:tcPr>
            <w:tcW w:w="4063" w:type="dxa"/>
          </w:tcPr>
          <w:p w14:paraId="499C8851"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Bearings, lubrication and seals for high-speed rotors</w:t>
            </w:r>
          </w:p>
        </w:tc>
        <w:tc>
          <w:tcPr>
            <w:tcW w:w="247" w:type="dxa"/>
          </w:tcPr>
          <w:p w14:paraId="15267766"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30</w:t>
            </w:r>
          </w:p>
        </w:tc>
        <w:tc>
          <w:tcPr>
            <w:tcW w:w="1738" w:type="dxa"/>
          </w:tcPr>
          <w:p w14:paraId="043A2714" w14:textId="4B00A55E"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Jussi Sopanen</w:t>
            </w:r>
          </w:p>
        </w:tc>
      </w:tr>
      <w:tr w:rsidR="00A22AEE" w:rsidRPr="00D23ADA" w14:paraId="608A24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1B6F4E36" w14:textId="3C86F7DF" w:rsidR="00A22AEE" w:rsidRPr="00D23ADA" w:rsidRDefault="00A22AEE" w:rsidP="00AD0F7F">
            <w:pPr>
              <w:rPr>
                <w:lang w:val="en-GB"/>
              </w:rPr>
            </w:pPr>
            <w:r w:rsidRPr="00D23ADA">
              <w:rPr>
                <w:sz w:val="19"/>
                <w:lang w:val="en-GB"/>
              </w:rPr>
              <w:t>III Electromagnetic and thermal design within the constraints</w:t>
            </w:r>
          </w:p>
        </w:tc>
        <w:tc>
          <w:tcPr>
            <w:tcW w:w="483" w:type="dxa"/>
          </w:tcPr>
          <w:p w14:paraId="18182178"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7</w:t>
            </w:r>
          </w:p>
        </w:tc>
        <w:tc>
          <w:tcPr>
            <w:tcW w:w="4063" w:type="dxa"/>
          </w:tcPr>
          <w:p w14:paraId="70C8C6BE"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Sizing under the speed constraint: the inverted procedure</w:t>
            </w:r>
          </w:p>
        </w:tc>
        <w:tc>
          <w:tcPr>
            <w:tcW w:w="247" w:type="dxa"/>
          </w:tcPr>
          <w:p w14:paraId="617D522B"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36</w:t>
            </w:r>
          </w:p>
        </w:tc>
        <w:tc>
          <w:tcPr>
            <w:tcW w:w="1738" w:type="dxa"/>
          </w:tcPr>
          <w:p w14:paraId="40DC5A8A" w14:textId="2A520B77" w:rsidR="00A22AEE" w:rsidRPr="00D23ADA" w:rsidRDefault="00D23ADA">
            <w:pPr>
              <w:cnfStyle w:val="000000100000" w:firstRow="0" w:lastRow="0" w:firstColumn="0" w:lastColumn="0" w:oddVBand="0" w:evenVBand="0" w:oddHBand="1" w:evenHBand="0" w:firstRowFirstColumn="0" w:firstRowLastColumn="0" w:lastRowFirstColumn="0" w:lastRowLastColumn="0"/>
              <w:rPr>
                <w:lang w:val="en-GB"/>
              </w:rPr>
            </w:pPr>
            <w:r>
              <w:rPr>
                <w:sz w:val="19"/>
                <w:lang w:val="en-GB"/>
              </w:rPr>
              <w:t>Editors</w:t>
            </w:r>
          </w:p>
        </w:tc>
      </w:tr>
      <w:tr w:rsidR="00A22AEE" w:rsidRPr="00D23ADA" w14:paraId="25C2493D"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EB15BBB" w14:textId="77777777" w:rsidR="00A22AEE" w:rsidRPr="00D23ADA" w:rsidRDefault="00A22AEE">
            <w:pPr>
              <w:rPr>
                <w:lang w:val="en-GB"/>
              </w:rPr>
            </w:pPr>
          </w:p>
        </w:tc>
        <w:tc>
          <w:tcPr>
            <w:tcW w:w="483" w:type="dxa"/>
          </w:tcPr>
          <w:p w14:paraId="6518D751"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8</w:t>
            </w:r>
          </w:p>
        </w:tc>
        <w:tc>
          <w:tcPr>
            <w:tcW w:w="4063" w:type="dxa"/>
          </w:tcPr>
          <w:p w14:paraId="05093C16"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AC winding losses and conductor design</w:t>
            </w:r>
          </w:p>
        </w:tc>
        <w:tc>
          <w:tcPr>
            <w:tcW w:w="247" w:type="dxa"/>
          </w:tcPr>
          <w:p w14:paraId="4E52BC8F"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28</w:t>
            </w:r>
          </w:p>
        </w:tc>
        <w:tc>
          <w:tcPr>
            <w:tcW w:w="1738" w:type="dxa"/>
          </w:tcPr>
          <w:p w14:paraId="50569C98" w14:textId="07AFC63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Anouar Belahcen</w:t>
            </w:r>
          </w:p>
        </w:tc>
      </w:tr>
      <w:tr w:rsidR="00A22AEE" w:rsidRPr="00D23ADA" w14:paraId="5EF71B2B"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98070B8" w14:textId="77777777" w:rsidR="00A22AEE" w:rsidRPr="00D23ADA" w:rsidRDefault="00A22AEE">
            <w:pPr>
              <w:rPr>
                <w:lang w:val="en-GB"/>
              </w:rPr>
            </w:pPr>
          </w:p>
        </w:tc>
        <w:tc>
          <w:tcPr>
            <w:tcW w:w="483" w:type="dxa"/>
          </w:tcPr>
          <w:p w14:paraId="3F71083A"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9</w:t>
            </w:r>
          </w:p>
        </w:tc>
        <w:tc>
          <w:tcPr>
            <w:tcW w:w="4063" w:type="dxa"/>
          </w:tcPr>
          <w:p w14:paraId="6E557A8D"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Core, rotor and aerodynamic losses at high speed</w:t>
            </w:r>
          </w:p>
        </w:tc>
        <w:tc>
          <w:tcPr>
            <w:tcW w:w="247" w:type="dxa"/>
          </w:tcPr>
          <w:p w14:paraId="604B5920"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30</w:t>
            </w:r>
          </w:p>
        </w:tc>
        <w:tc>
          <w:tcPr>
            <w:tcW w:w="1738" w:type="dxa"/>
          </w:tcPr>
          <w:p w14:paraId="6308AD8E" w14:textId="1465E08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Paavo Rasilo</w:t>
            </w:r>
          </w:p>
        </w:tc>
      </w:tr>
      <w:tr w:rsidR="00A22AEE" w:rsidRPr="00D23ADA" w14:paraId="6AC457FE"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DA20C1" w14:textId="77777777" w:rsidR="00A22AEE" w:rsidRPr="00D23ADA" w:rsidRDefault="00A22AEE">
            <w:pPr>
              <w:rPr>
                <w:lang w:val="en-GB"/>
              </w:rPr>
            </w:pPr>
          </w:p>
        </w:tc>
        <w:tc>
          <w:tcPr>
            <w:tcW w:w="483" w:type="dxa"/>
          </w:tcPr>
          <w:p w14:paraId="732767AC"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10</w:t>
            </w:r>
          </w:p>
        </w:tc>
        <w:tc>
          <w:tcPr>
            <w:tcW w:w="4063" w:type="dxa"/>
          </w:tcPr>
          <w:p w14:paraId="49C13056"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Thermal management and cooling architectures</w:t>
            </w:r>
          </w:p>
        </w:tc>
        <w:tc>
          <w:tcPr>
            <w:tcW w:w="247" w:type="dxa"/>
          </w:tcPr>
          <w:p w14:paraId="13684104"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28</w:t>
            </w:r>
          </w:p>
        </w:tc>
        <w:tc>
          <w:tcPr>
            <w:tcW w:w="1738" w:type="dxa"/>
          </w:tcPr>
          <w:p w14:paraId="2C08DAF3" w14:textId="2C8E9824"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Rafal Wrobel</w:t>
            </w:r>
          </w:p>
        </w:tc>
      </w:tr>
      <w:tr w:rsidR="00A22AEE" w:rsidRPr="00D23ADA" w14:paraId="4B1BD2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0970A290" w14:textId="20DFF3F0" w:rsidR="00A22AEE" w:rsidRPr="00D23ADA" w:rsidRDefault="00A22AEE" w:rsidP="00AD0F7F">
            <w:pPr>
              <w:rPr>
                <w:lang w:val="en-GB"/>
              </w:rPr>
            </w:pPr>
            <w:r w:rsidRPr="00D23ADA">
              <w:rPr>
                <w:sz w:val="19"/>
                <w:lang w:val="en-GB"/>
              </w:rPr>
              <w:t>IV Delivery: the drive and the applications</w:t>
            </w:r>
          </w:p>
        </w:tc>
        <w:tc>
          <w:tcPr>
            <w:tcW w:w="483" w:type="dxa"/>
          </w:tcPr>
          <w:p w14:paraId="41192862"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11</w:t>
            </w:r>
          </w:p>
        </w:tc>
        <w:tc>
          <w:tcPr>
            <w:tcW w:w="4063" w:type="dxa"/>
          </w:tcPr>
          <w:p w14:paraId="7D2F08AC"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The drive: the converter interface</w:t>
            </w:r>
          </w:p>
        </w:tc>
        <w:tc>
          <w:tcPr>
            <w:tcW w:w="247" w:type="dxa"/>
          </w:tcPr>
          <w:p w14:paraId="106C9CDB"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24</w:t>
            </w:r>
          </w:p>
        </w:tc>
        <w:tc>
          <w:tcPr>
            <w:tcW w:w="1738" w:type="dxa"/>
          </w:tcPr>
          <w:p w14:paraId="2929FEAC" w14:textId="315D312C"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Pasi Peltoniemi and Lassi Aarniovuori</w:t>
            </w:r>
          </w:p>
        </w:tc>
      </w:tr>
      <w:tr w:rsidR="00A22AEE" w:rsidRPr="00D23ADA" w14:paraId="07FE850A"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05719195" w14:textId="77777777" w:rsidR="00A22AEE" w:rsidRPr="00D23ADA" w:rsidRDefault="00A22AEE">
            <w:pPr>
              <w:rPr>
                <w:lang w:val="en-GB"/>
              </w:rPr>
            </w:pPr>
          </w:p>
        </w:tc>
        <w:tc>
          <w:tcPr>
            <w:tcW w:w="483" w:type="dxa"/>
          </w:tcPr>
          <w:p w14:paraId="70EAB593"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12</w:t>
            </w:r>
          </w:p>
        </w:tc>
        <w:tc>
          <w:tcPr>
            <w:tcW w:w="4063" w:type="dxa"/>
          </w:tcPr>
          <w:p w14:paraId="7744CE4C"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Control at high fundamental frequency</w:t>
            </w:r>
          </w:p>
        </w:tc>
        <w:tc>
          <w:tcPr>
            <w:tcW w:w="247" w:type="dxa"/>
          </w:tcPr>
          <w:p w14:paraId="25AB2A3B"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18</w:t>
            </w:r>
          </w:p>
        </w:tc>
        <w:tc>
          <w:tcPr>
            <w:tcW w:w="1738" w:type="dxa"/>
          </w:tcPr>
          <w:p w14:paraId="7E651C60" w14:textId="293FCF8C"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Marko Hinkkanen</w:t>
            </w:r>
          </w:p>
        </w:tc>
      </w:tr>
      <w:tr w:rsidR="00A22AEE" w:rsidRPr="00D23ADA" w14:paraId="7C2C2B96"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A429557" w14:textId="77777777" w:rsidR="00A22AEE" w:rsidRPr="00D23ADA" w:rsidRDefault="00A22AEE">
            <w:pPr>
              <w:rPr>
                <w:lang w:val="en-GB"/>
              </w:rPr>
            </w:pPr>
          </w:p>
        </w:tc>
        <w:tc>
          <w:tcPr>
            <w:tcW w:w="483" w:type="dxa"/>
          </w:tcPr>
          <w:p w14:paraId="77681A19"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13</w:t>
            </w:r>
          </w:p>
        </w:tc>
        <w:tc>
          <w:tcPr>
            <w:tcW w:w="4063" w:type="dxa"/>
          </w:tcPr>
          <w:p w14:paraId="6FBE15B5"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Industrial case studies: compressor drive and ORC generator</w:t>
            </w:r>
          </w:p>
        </w:tc>
        <w:tc>
          <w:tcPr>
            <w:tcW w:w="247" w:type="dxa"/>
          </w:tcPr>
          <w:p w14:paraId="6A53BEDB"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28</w:t>
            </w:r>
          </w:p>
        </w:tc>
        <w:tc>
          <w:tcPr>
            <w:tcW w:w="1738" w:type="dxa"/>
          </w:tcPr>
          <w:p w14:paraId="706C0C99" w14:textId="18AA5842"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sz w:val="19"/>
                <w:lang w:val="en-GB"/>
              </w:rPr>
              <w:t>Jonna Tiainen and Ahti Jaatinen-Värri, and Lassi Aarniovuori</w:t>
            </w:r>
          </w:p>
        </w:tc>
      </w:tr>
      <w:tr w:rsidR="00A22AEE" w:rsidRPr="00D23ADA" w14:paraId="02DEC37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59109CF" w14:textId="77777777" w:rsidR="00A22AEE" w:rsidRPr="00D23ADA" w:rsidRDefault="00A22AEE">
            <w:pPr>
              <w:rPr>
                <w:lang w:val="en-GB"/>
              </w:rPr>
            </w:pPr>
          </w:p>
        </w:tc>
        <w:tc>
          <w:tcPr>
            <w:tcW w:w="483" w:type="dxa"/>
          </w:tcPr>
          <w:p w14:paraId="68322ED3"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14</w:t>
            </w:r>
          </w:p>
        </w:tc>
        <w:tc>
          <w:tcPr>
            <w:tcW w:w="4063" w:type="dxa"/>
          </w:tcPr>
          <w:p w14:paraId="683B52AE" w14:textId="603EEEC6"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Mobile case studies: traction</w:t>
            </w:r>
          </w:p>
        </w:tc>
        <w:tc>
          <w:tcPr>
            <w:tcW w:w="247" w:type="dxa"/>
          </w:tcPr>
          <w:p w14:paraId="46DFCAFB"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30</w:t>
            </w:r>
          </w:p>
        </w:tc>
        <w:tc>
          <w:tcPr>
            <w:tcW w:w="1738" w:type="dxa"/>
          </w:tcPr>
          <w:p w14:paraId="68904CCA" w14:textId="007A2B1A"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 xml:space="preserve">J. Pippuri-Mäkeläinen and </w:t>
            </w:r>
            <w:r w:rsidR="00D23ADA">
              <w:rPr>
                <w:sz w:val="19"/>
                <w:lang w:val="en-GB"/>
              </w:rPr>
              <w:t>Editors</w:t>
            </w:r>
          </w:p>
        </w:tc>
      </w:tr>
      <w:tr w:rsidR="00A22AEE" w:rsidRPr="00D23ADA" w14:paraId="7274956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36FD7D27" w14:textId="77777777" w:rsidR="00A22AEE" w:rsidRPr="00D23ADA" w:rsidRDefault="00A22AEE">
            <w:pPr>
              <w:rPr>
                <w:lang w:val="en-GB"/>
              </w:rPr>
            </w:pPr>
          </w:p>
        </w:tc>
        <w:tc>
          <w:tcPr>
            <w:tcW w:w="483" w:type="dxa"/>
          </w:tcPr>
          <w:p w14:paraId="35B7219B"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p>
        </w:tc>
        <w:tc>
          <w:tcPr>
            <w:tcW w:w="4063" w:type="dxa"/>
          </w:tcPr>
          <w:p w14:paraId="4D90F905"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b/>
                <w:sz w:val="19"/>
                <w:lang w:val="en-GB"/>
              </w:rPr>
              <w:t>Chapters 1–14</w:t>
            </w:r>
          </w:p>
        </w:tc>
        <w:tc>
          <w:tcPr>
            <w:tcW w:w="247" w:type="dxa"/>
          </w:tcPr>
          <w:p w14:paraId="4DAE1A1E"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b/>
                <w:sz w:val="19"/>
                <w:lang w:val="en-GB"/>
              </w:rPr>
              <w:t>412</w:t>
            </w:r>
          </w:p>
        </w:tc>
        <w:tc>
          <w:tcPr>
            <w:tcW w:w="1738" w:type="dxa"/>
          </w:tcPr>
          <w:p w14:paraId="431AB3E8"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p>
        </w:tc>
      </w:tr>
      <w:tr w:rsidR="00A22AEE" w:rsidRPr="00D23ADA" w14:paraId="49B1864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7D93C317" w14:textId="77777777" w:rsidR="00A22AEE" w:rsidRPr="00D23ADA" w:rsidRDefault="00A22AEE">
            <w:pPr>
              <w:rPr>
                <w:lang w:val="en-GB"/>
              </w:rPr>
            </w:pPr>
          </w:p>
        </w:tc>
        <w:tc>
          <w:tcPr>
            <w:tcW w:w="483" w:type="dxa"/>
          </w:tcPr>
          <w:p w14:paraId="28B0382D"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p>
        </w:tc>
        <w:tc>
          <w:tcPr>
            <w:tcW w:w="4063" w:type="dxa"/>
          </w:tcPr>
          <w:p w14:paraId="0B67E2B4"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Front matter, appendices A–D, index</w:t>
            </w:r>
          </w:p>
        </w:tc>
        <w:tc>
          <w:tcPr>
            <w:tcW w:w="247" w:type="dxa"/>
          </w:tcPr>
          <w:p w14:paraId="2B70CA64"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r w:rsidRPr="00D23ADA">
              <w:rPr>
                <w:sz w:val="19"/>
                <w:lang w:val="en-GB"/>
              </w:rPr>
              <w:t>40</w:t>
            </w:r>
          </w:p>
        </w:tc>
        <w:tc>
          <w:tcPr>
            <w:tcW w:w="1738" w:type="dxa"/>
          </w:tcPr>
          <w:p w14:paraId="36BB4778" w14:textId="77777777" w:rsidR="00A22AEE" w:rsidRPr="00D23ADA" w:rsidRDefault="00A22AEE">
            <w:pPr>
              <w:cnfStyle w:val="000000010000" w:firstRow="0" w:lastRow="0" w:firstColumn="0" w:lastColumn="0" w:oddVBand="0" w:evenVBand="0" w:oddHBand="0" w:evenHBand="1" w:firstRowFirstColumn="0" w:firstRowLastColumn="0" w:lastRowFirstColumn="0" w:lastRowLastColumn="0"/>
              <w:rPr>
                <w:lang w:val="en-GB"/>
              </w:rPr>
            </w:pPr>
          </w:p>
        </w:tc>
      </w:tr>
      <w:tr w:rsidR="00A22AEE" w:rsidRPr="00D23ADA" w14:paraId="2DA8AB33"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3A796122" w14:textId="77777777" w:rsidR="00A22AEE" w:rsidRPr="00D23ADA" w:rsidRDefault="00A22AEE">
            <w:pPr>
              <w:rPr>
                <w:lang w:val="en-GB"/>
              </w:rPr>
            </w:pPr>
          </w:p>
        </w:tc>
        <w:tc>
          <w:tcPr>
            <w:tcW w:w="483" w:type="dxa"/>
          </w:tcPr>
          <w:p w14:paraId="5D901B2F"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p>
        </w:tc>
        <w:tc>
          <w:tcPr>
            <w:tcW w:w="4063" w:type="dxa"/>
          </w:tcPr>
          <w:p w14:paraId="7C6FBF00"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b/>
                <w:sz w:val="19"/>
                <w:lang w:val="en-GB"/>
              </w:rPr>
              <w:t>Total</w:t>
            </w:r>
          </w:p>
        </w:tc>
        <w:tc>
          <w:tcPr>
            <w:tcW w:w="247" w:type="dxa"/>
          </w:tcPr>
          <w:p w14:paraId="65FF568A"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r w:rsidRPr="00D23ADA">
              <w:rPr>
                <w:b/>
                <w:sz w:val="19"/>
                <w:lang w:val="en-GB"/>
              </w:rPr>
              <w:t>452</w:t>
            </w:r>
          </w:p>
        </w:tc>
        <w:tc>
          <w:tcPr>
            <w:tcW w:w="1738" w:type="dxa"/>
          </w:tcPr>
          <w:p w14:paraId="3CB2AD21" w14:textId="77777777" w:rsidR="00A22AEE" w:rsidRPr="00D23ADA" w:rsidRDefault="00A22AEE">
            <w:pPr>
              <w:cnfStyle w:val="000000100000" w:firstRow="0" w:lastRow="0" w:firstColumn="0" w:lastColumn="0" w:oddVBand="0" w:evenVBand="0" w:oddHBand="1" w:evenHBand="0" w:firstRowFirstColumn="0" w:firstRowLastColumn="0" w:lastRowFirstColumn="0" w:lastRowLastColumn="0"/>
              <w:rPr>
                <w:lang w:val="en-GB"/>
              </w:rPr>
            </w:pPr>
          </w:p>
        </w:tc>
      </w:tr>
    </w:tbl>
    <w:p w14:paraId="075A71F1" w14:textId="7A3D825A" w:rsidR="00B57B38" w:rsidRPr="00D23ADA" w:rsidRDefault="000D73E6">
      <w:pPr>
        <w:pStyle w:val="Heading2"/>
        <w:rPr>
          <w:lang w:val="en-GB"/>
        </w:rPr>
      </w:pPr>
      <w:r w:rsidRPr="00D23ADA">
        <w:rPr>
          <w:lang w:val="en-GB"/>
        </w:rPr>
        <w:lastRenderedPageBreak/>
        <w:t>3. Chapter abstracts</w:t>
      </w:r>
    </w:p>
    <w:p w14:paraId="33D1D795" w14:textId="77777777" w:rsidR="00B57B38" w:rsidRPr="00D23ADA" w:rsidRDefault="00250E16">
      <w:pPr>
        <w:pStyle w:val="Heading3"/>
        <w:rPr>
          <w:lang w:val="en-GB"/>
        </w:rPr>
      </w:pPr>
      <w:r w:rsidRPr="00D23ADA">
        <w:rPr>
          <w:lang w:val="en-GB"/>
        </w:rPr>
        <w:t>Part I — The high-speed design space</w:t>
      </w:r>
    </w:p>
    <w:p w14:paraId="14484F57" w14:textId="77777777" w:rsidR="00B57B38" w:rsidRPr="00D23ADA" w:rsidRDefault="00250E16">
      <w:pPr>
        <w:pStyle w:val="Heading4"/>
        <w:rPr>
          <w:lang w:val="en-GB"/>
        </w:rPr>
      </w:pPr>
      <w:r w:rsidRPr="00D23ADA">
        <w:rPr>
          <w:lang w:val="en-GB"/>
        </w:rPr>
        <w:t>Chapter 1. Introduction: what changes at high speed</w:t>
      </w:r>
    </w:p>
    <w:p w14:paraId="351878C6" w14:textId="77777777" w:rsidR="00B57B38" w:rsidRPr="00D23ADA" w:rsidRDefault="00250E16">
      <w:pPr>
        <w:jc w:val="both"/>
        <w:rPr>
          <w:lang w:val="en-GB"/>
        </w:rPr>
      </w:pPr>
      <w:r w:rsidRPr="00D23ADA">
        <w:rPr>
          <w:i/>
          <w:lang w:val="en-GB"/>
        </w:rPr>
        <w:t>Written; supplied with the proposal as the sample chapter.</w:t>
      </w:r>
    </w:p>
    <w:p w14:paraId="7890A202" w14:textId="43491E82" w:rsidR="004D6462" w:rsidRDefault="004D6462" w:rsidP="004D6462">
      <w:pPr>
        <w:jc w:val="both"/>
        <w:rPr>
          <w:lang w:eastAsia="fi-FI"/>
        </w:rPr>
      </w:pPr>
      <w:r>
        <w:rPr>
          <w:lang w:val="en-GB"/>
        </w:rPr>
        <w:t xml:space="preserve">High-speed electrical-machine design is not simply conventional design carried out </w:t>
      </w:r>
      <w:r>
        <w:rPr>
          <w:lang w:val="en-GB"/>
        </w:rPr>
        <w:t>for</w:t>
      </w:r>
      <w:r>
        <w:rPr>
          <w:lang w:val="en-GB"/>
        </w:rPr>
        <w:t xml:space="preserve"> a higher supply frequency; it is a distinct and inherently multidisciplinary field in which familiar design margins are rapidly exhausted and constraints that are secondary in mains-frequency machines become mutually limiting. The chapter therefore begins by addressing a foundational question that remains treated inconsistently in the literature: what constitutes a high-speed machine? It compares the three principal criteria currently in use: peripheral speed as a mechanical measure; the empirical </w:t>
      </w:r>
      <w:proofErr w:type="spellStart"/>
      <w:r>
        <w:rPr>
          <w:i/>
          <w:iCs/>
          <w:lang w:val="en-GB"/>
        </w:rPr>
        <w:t>n√P</w:t>
      </w:r>
      <w:proofErr w:type="spellEnd"/>
      <w:r>
        <w:rPr>
          <w:lang w:val="en-GB"/>
        </w:rPr>
        <w:t xml:space="preserve"> criterion as a practical engineering indicator; and the </w:t>
      </w:r>
      <w:proofErr w:type="spellStart"/>
      <w:r>
        <w:rPr>
          <w:i/>
          <w:iCs/>
          <w:lang w:val="en-GB"/>
        </w:rPr>
        <w:t>fP</w:t>
      </w:r>
      <w:proofErr w:type="spellEnd"/>
      <w:r>
        <w:rPr>
          <w:lang w:val="en-GB"/>
        </w:rPr>
        <w:t xml:space="preserve"> product, proposed here as a more comprehensive drive-system measure because it explicitly incorporates pole number and therefore links the machine to its converter interface. The chapter then introduces the two central design paradigms developed throughout the book: the gearless industrial machine, in which availability and mechanical robustness dominate, and the mass-limited mobile machine, in which specific power is the primary objective. The governing constraints are presented in the order in which they typically become decisive: rotor stress, </w:t>
      </w:r>
      <w:proofErr w:type="spellStart"/>
      <w:r>
        <w:rPr>
          <w:lang w:val="en-GB"/>
        </w:rPr>
        <w:t>rotordynamic</w:t>
      </w:r>
      <w:proofErr w:type="spellEnd"/>
      <w:r>
        <w:rPr>
          <w:lang w:val="en-GB"/>
        </w:rPr>
        <w:t xml:space="preserve"> stability, windage loss and thermal loading. A subsequent scaling analysis shows that the exponents often cited in the literature describe </w:t>
      </w:r>
      <w:proofErr w:type="spellStart"/>
      <w:r>
        <w:rPr>
          <w:lang w:val="en-GB"/>
        </w:rPr>
        <w:t>overspeeding</w:t>
      </w:r>
      <w:proofErr w:type="spellEnd"/>
      <w:r>
        <w:rPr>
          <w:lang w:val="en-GB"/>
        </w:rPr>
        <w:t xml:space="preserve"> an existing machine rather than designing a new machine along a feasible design trajectory. Along such a trajectory, a doubling of speed may leave windage essentially unchanged, while iron loss doubles and the </w:t>
      </w:r>
      <w:proofErr w:type="spellStart"/>
      <w:r>
        <w:rPr>
          <w:lang w:val="en-GB"/>
        </w:rPr>
        <w:t>rotordynamic</w:t>
      </w:r>
      <w:proofErr w:type="spellEnd"/>
      <w:r>
        <w:rPr>
          <w:lang w:val="en-GB"/>
        </w:rPr>
        <w:t xml:space="preserve"> margin deteriorates by a factor of sixteen; it is therefore </w:t>
      </w:r>
      <w:proofErr w:type="spellStart"/>
      <w:r>
        <w:rPr>
          <w:lang w:val="en-GB"/>
        </w:rPr>
        <w:t>rotordynamic</w:t>
      </w:r>
      <w:proofErr w:type="spellEnd"/>
      <w:r>
        <w:rPr>
          <w:lang w:val="en-GB"/>
        </w:rPr>
        <w:t xml:space="preserve"> feasibility, rather than electromagnetic scaling alone, that most often terminates the pursuit of still higher speed. The power-electronic interface is then identified as the system-level gatekeeper that determines which machine topology</w:t>
      </w:r>
      <w:r>
        <w:rPr>
          <w:lang w:val="en-GB"/>
        </w:rPr>
        <w:t>, if any,</w:t>
      </w:r>
      <w:r>
        <w:rPr>
          <w:lang w:val="en-GB"/>
        </w:rPr>
        <w:t xml:space="preserve"> is feasible in practice. The chapter concludes by formulating the central trilemma of high-speed machine design: the simultaneous reconciliation of mechanical integrity, electromagnetic performance and thermal management. In doing so, it establishes the conceptual framework and chapter logic for the </w:t>
      </w:r>
      <w:proofErr w:type="gramStart"/>
      <w:r>
        <w:rPr>
          <w:lang w:val="en-GB"/>
        </w:rPr>
        <w:t>book as a whole</w:t>
      </w:r>
      <w:proofErr w:type="gramEnd"/>
      <w:r>
        <w:rPr>
          <w:lang w:val="en-GB"/>
        </w:rPr>
        <w:t>.</w:t>
      </w:r>
    </w:p>
    <w:p w14:paraId="115709AF" w14:textId="77777777" w:rsidR="00B57B38" w:rsidRPr="00D23ADA" w:rsidRDefault="00250E16">
      <w:pPr>
        <w:jc w:val="both"/>
        <w:rPr>
          <w:lang w:val="en-GB"/>
        </w:rPr>
      </w:pPr>
      <w:r w:rsidRPr="00D23ADA">
        <w:rPr>
          <w:lang w:val="en-GB"/>
        </w:rPr>
        <w:t>Sections: 1.1 The high-speed landscape · 1.2 The two paradigms: industrial and mobile machines · 1.3 Fundamental physical constraints · 1.4 The role of the power electronic interface · 1.5 Scaling laws and dimensional analysis · 1.6 Summary: framing the design challenges ahead.</w:t>
      </w:r>
    </w:p>
    <w:p w14:paraId="531B2B88" w14:textId="0DC146FF" w:rsidR="00B57B38" w:rsidRPr="00D23ADA" w:rsidRDefault="00250E16">
      <w:pPr>
        <w:jc w:val="both"/>
        <w:rPr>
          <w:lang w:val="en-GB"/>
        </w:rPr>
      </w:pPr>
      <w:r w:rsidRPr="00D23ADA">
        <w:rPr>
          <w:lang w:val="en-GB"/>
        </w:rPr>
        <w:t xml:space="preserve">Budget: 26 pages, 9 figures, 4 tables. New: the </w:t>
      </w:r>
      <w:proofErr w:type="spellStart"/>
      <w:r w:rsidRPr="00D23ADA">
        <w:rPr>
          <w:lang w:val="en-GB"/>
        </w:rPr>
        <w:t>fP</w:t>
      </w:r>
      <w:proofErr w:type="spellEnd"/>
      <w:r w:rsidRPr="00D23ADA">
        <w:rPr>
          <w:lang w:val="en-GB"/>
        </w:rPr>
        <w:t xml:space="preserve"> criterion; the design-path scaling analysis and the </w:t>
      </w:r>
      <w:proofErr w:type="spellStart"/>
      <w:r w:rsidRPr="00D23ADA">
        <w:rPr>
          <w:lang w:val="en-GB"/>
        </w:rPr>
        <w:t>rotordynamic</w:t>
      </w:r>
      <w:proofErr w:type="spellEnd"/>
      <w:r w:rsidRPr="00D23ADA">
        <w:rPr>
          <w:lang w:val="en-GB"/>
        </w:rPr>
        <w:t xml:space="preserve"> result. </w:t>
      </w:r>
    </w:p>
    <w:p w14:paraId="5461D9A5" w14:textId="77777777" w:rsidR="00B57B38" w:rsidRPr="00D23ADA" w:rsidRDefault="00250E16">
      <w:pPr>
        <w:pStyle w:val="Heading4"/>
        <w:rPr>
          <w:lang w:val="en-GB"/>
        </w:rPr>
      </w:pPr>
      <w:r w:rsidRPr="00D23ADA">
        <w:rPr>
          <w:lang w:val="en-GB"/>
        </w:rPr>
        <w:t>Chapter 2. Applications and system architectures</w:t>
      </w:r>
    </w:p>
    <w:p w14:paraId="48E77598" w14:textId="68378281" w:rsidR="00B57B38" w:rsidRPr="00D23ADA" w:rsidRDefault="00250E16">
      <w:pPr>
        <w:jc w:val="both"/>
        <w:rPr>
          <w:lang w:val="en-GB"/>
        </w:rPr>
      </w:pPr>
      <w:r w:rsidRPr="00D23ADA">
        <w:rPr>
          <w:lang w:val="en-GB"/>
        </w:rPr>
        <w:t xml:space="preserve">The chapter establishes why high-speed machines exist and why the two paradigms diverge. It begins from the driven machine rather than the motor, because that is where the </w:t>
      </w:r>
      <w:r w:rsidRPr="00D23ADA">
        <w:rPr>
          <w:lang w:val="en-GB"/>
        </w:rPr>
        <w:lastRenderedPageBreak/>
        <w:t>speed requirement originates</w:t>
      </w:r>
      <w:r w:rsidR="00A6222D" w:rsidRPr="00D23ADA">
        <w:rPr>
          <w:lang w:val="en-GB"/>
        </w:rPr>
        <w:t>.</w:t>
      </w:r>
      <w:r w:rsidRPr="00D23ADA">
        <w:rPr>
          <w:lang w:val="en-GB"/>
        </w:rPr>
        <w:t xml:space="preserve"> </w:t>
      </w:r>
      <w:r w:rsidR="00A6222D" w:rsidRPr="00D23ADA">
        <w:rPr>
          <w:lang w:val="en-GB"/>
        </w:rPr>
        <w:t>A</w:t>
      </w:r>
      <w:r w:rsidRPr="00D23ADA">
        <w:rPr>
          <w:lang w:val="en-GB"/>
        </w:rPr>
        <w:t xml:space="preserve"> centrifugal compressor or a turbo-expander has an aerodynamic optimum fixed by its specific speed, and that optimum, not any electrical consideration, is what asks for 30 000 r/min. In industry the converter then made it possible to move the speed conversion from a gearbox into the electrical domain, and the gearbox was </w:t>
      </w:r>
      <w:r w:rsidR="00A6222D" w:rsidRPr="00D23ADA">
        <w:rPr>
          <w:lang w:val="en-GB"/>
        </w:rPr>
        <w:t>removed</w:t>
      </w:r>
      <w:r w:rsidRPr="00D23ADA">
        <w:rPr>
          <w:lang w:val="en-GB"/>
        </w:rPr>
        <w:t>: centrifugal compressors, wastewater aeration blowers, organic Rankine cycle and turbo-expander generators, and subsea and hermetic process machines are treated with their economics of availability, oil-free operation and total cost of ownership. In mobile applications the converter was needed anyway and high speed bought mass instead, so the gearbox was kept</w:t>
      </w:r>
      <w:r w:rsidR="00EA7B3F" w:rsidRPr="00D23ADA">
        <w:rPr>
          <w:lang w:val="en-GB"/>
        </w:rPr>
        <w:t xml:space="preserve"> in e</w:t>
      </w:r>
      <w:r w:rsidRPr="00D23ADA">
        <w:rPr>
          <w:lang w:val="en-GB"/>
        </w:rPr>
        <w:t xml:space="preserve">lectric traction and its geared high-speed optimum, hybrid-electric and all-electric aircraft propulsion and generation, and electrically assisted turbochargers and turbo-compounding above 100 000 r/min. Emerging drivers are surveyed, and the high-temperature industrial heat pump is given the most weight among them, because it is the application currently pulling hardest on high-speed compression and is written here from a manufacturer rather than from the literature; hydrogen and cryogenic compression and flywheel storage follow. The chapter then presents a survey of built and published high-speed machines, spanning several decades of power and speed, and maps them onto the three classification criteria of Chapter 1; this is where the </w:t>
      </w:r>
      <w:proofErr w:type="spellStart"/>
      <w:r w:rsidRPr="000116B9">
        <w:rPr>
          <w:i/>
          <w:iCs/>
          <w:lang w:val="en-GB"/>
        </w:rPr>
        <w:t>fP</w:t>
      </w:r>
      <w:proofErr w:type="spellEnd"/>
      <w:r w:rsidRPr="00D23ADA">
        <w:rPr>
          <w:lang w:val="en-GB"/>
        </w:rPr>
        <w:t xml:space="preserve"> criterion receives its calibration. It closes by specifying the two running machines and stating the architecture-selection logic, total cost of ownership against specific power, that governs every later trade-off.</w:t>
      </w:r>
    </w:p>
    <w:p w14:paraId="72971C36" w14:textId="6087181C" w:rsidR="00B57B38" w:rsidRPr="00D23ADA" w:rsidRDefault="00250E16">
      <w:pPr>
        <w:jc w:val="both"/>
        <w:rPr>
          <w:lang w:val="en-GB"/>
        </w:rPr>
      </w:pPr>
      <w:r w:rsidRPr="00D23ADA">
        <w:rPr>
          <w:lang w:val="en-GB"/>
        </w:rPr>
        <w:t xml:space="preserve">Sections: 2.1 The direct-drive transition in industry · 2.2 Why the driven machine sets the speed: specific speed and the turbomachinery optimum · 2.3 Gearless industrial units: compressors, aeration blowers, ORC and turbo-expanders · 2.4 Subsea and hermetic process machines · 2.5 Electric traction and the geared high-speed optimum · 2.6 Aerospace and hybrid-electric propulsion · 2.7 e-Turbochargers, turbo-compounding and the &gt;100 000 r/min class · 2.8 Emerging drivers: high-temperature industrial heat pumps, hydrogen and cryogenic compression, flywheels · 2.9 Architecture selection: total cost of ownership against specific power · 2.10 A survey of built machines: calibrating </w:t>
      </w:r>
      <w:proofErr w:type="spellStart"/>
      <w:r w:rsidRPr="000116B9">
        <w:rPr>
          <w:i/>
          <w:iCs/>
          <w:lang w:val="en-GB"/>
        </w:rPr>
        <w:t>v</w:t>
      </w:r>
      <w:r w:rsidRPr="000116B9">
        <w:rPr>
          <w:vertAlign w:val="subscript"/>
          <w:lang w:val="en-GB"/>
        </w:rPr>
        <w:t>tip</w:t>
      </w:r>
      <w:proofErr w:type="spellEnd"/>
      <w:r w:rsidRPr="00D23ADA">
        <w:rPr>
          <w:lang w:val="en-GB"/>
        </w:rPr>
        <w:t xml:space="preserve">, </w:t>
      </w:r>
      <w:proofErr w:type="spellStart"/>
      <w:r w:rsidRPr="000116B9">
        <w:rPr>
          <w:i/>
          <w:iCs/>
          <w:lang w:val="en-GB"/>
        </w:rPr>
        <w:t>n</w:t>
      </w:r>
      <w:r w:rsidRPr="00D23ADA">
        <w:rPr>
          <w:lang w:val="en-GB"/>
        </w:rPr>
        <w:t>√</w:t>
      </w:r>
      <w:r w:rsidRPr="000116B9">
        <w:rPr>
          <w:i/>
          <w:iCs/>
          <w:lang w:val="en-GB"/>
        </w:rPr>
        <w:t>P</w:t>
      </w:r>
      <w:proofErr w:type="spellEnd"/>
      <w:r w:rsidRPr="00D23ADA">
        <w:rPr>
          <w:lang w:val="en-GB"/>
        </w:rPr>
        <w:t xml:space="preserve"> and </w:t>
      </w:r>
      <w:proofErr w:type="spellStart"/>
      <w:r w:rsidRPr="000116B9">
        <w:rPr>
          <w:i/>
          <w:iCs/>
          <w:lang w:val="en-GB"/>
        </w:rPr>
        <w:t>fP</w:t>
      </w:r>
      <w:proofErr w:type="spellEnd"/>
      <w:r w:rsidRPr="00D23ADA">
        <w:rPr>
          <w:lang w:val="en-GB"/>
        </w:rPr>
        <w:t xml:space="preserve"> </w:t>
      </w:r>
    </w:p>
    <w:p w14:paraId="2A223536" w14:textId="5EC63040" w:rsidR="00B57B38" w:rsidRPr="00D23ADA" w:rsidRDefault="00250E16">
      <w:pPr>
        <w:jc w:val="both"/>
        <w:rPr>
          <w:lang w:val="en-GB"/>
        </w:rPr>
      </w:pPr>
      <w:r w:rsidRPr="00D23ADA">
        <w:rPr>
          <w:lang w:val="en-GB"/>
        </w:rPr>
        <w:t xml:space="preserve">Budget: 34 pages, 18 figures, 3 tables. New: the machine survey and the calibrated criteria; the architecture-selection logic; §2.2, which states the speed requirement from the driven machine's side rather than the </w:t>
      </w:r>
      <w:proofErr w:type="gramStart"/>
      <w:r w:rsidRPr="00D23ADA">
        <w:rPr>
          <w:lang w:val="en-GB"/>
        </w:rPr>
        <w:t>motor's</w:t>
      </w:r>
      <w:proofErr w:type="gramEnd"/>
      <w:r w:rsidRPr="00D23ADA">
        <w:rPr>
          <w:lang w:val="en-GB"/>
        </w:rPr>
        <w:t xml:space="preserve">. Owner: J. Saari of </w:t>
      </w:r>
      <w:proofErr w:type="spellStart"/>
      <w:r w:rsidRPr="00D23ADA">
        <w:rPr>
          <w:lang w:val="en-GB"/>
        </w:rPr>
        <w:t>Upheat</w:t>
      </w:r>
      <w:proofErr w:type="spellEnd"/>
      <w:r w:rsidRPr="00D23ADA">
        <w:rPr>
          <w:lang w:val="en-GB"/>
        </w:rPr>
        <w:t>, who covers the industrial applications and the high-temperature heat pump of §2.8 from a manufacturer</w:t>
      </w:r>
      <w:r w:rsidR="0062383B" w:rsidRPr="00D23ADA">
        <w:rPr>
          <w:lang w:val="en-GB"/>
        </w:rPr>
        <w:t>.</w:t>
      </w:r>
    </w:p>
    <w:p w14:paraId="7D601A2D" w14:textId="77777777" w:rsidR="00B57B38" w:rsidRPr="00D23ADA" w:rsidRDefault="00250E16">
      <w:pPr>
        <w:pStyle w:val="Heading4"/>
        <w:rPr>
          <w:lang w:val="en-GB"/>
        </w:rPr>
      </w:pPr>
      <w:r w:rsidRPr="00D23ADA">
        <w:rPr>
          <w:lang w:val="en-GB"/>
        </w:rPr>
        <w:t>Chapter 3. Machine topologies for high speed</w:t>
      </w:r>
    </w:p>
    <w:p w14:paraId="6B80F040" w14:textId="1128AB7D" w:rsidR="000116B9" w:rsidRDefault="000116B9" w:rsidP="000116B9">
      <w:pPr>
        <w:jc w:val="both"/>
        <w:rPr>
          <w:lang w:eastAsia="fi-FI"/>
        </w:rPr>
      </w:pPr>
      <w:r>
        <w:rPr>
          <w:lang w:val="en-GB"/>
        </w:rPr>
        <w:t xml:space="preserve">This chapter develops the topology-selection framework for high-speed electrical machines and argues that topology must be determined under the speed constraint before detailed electromagnetic optimisation can be meaningfully undertaken. The discussion is organised around the two design paradigms established earlier in the book and evaluates each machine family according to the limits that become decisive at high peripheral speed: mechanical stress, rotor construction, converter compatibility, loss formation, manufacturability and </w:t>
      </w:r>
      <w:proofErr w:type="spellStart"/>
      <w:r>
        <w:rPr>
          <w:lang w:val="en-GB"/>
        </w:rPr>
        <w:t>rotordynamic</w:t>
      </w:r>
      <w:proofErr w:type="spellEnd"/>
      <w:r>
        <w:rPr>
          <w:lang w:val="en-GB"/>
        </w:rPr>
        <w:t xml:space="preserve"> feasibility. Solid-rotor induction machines are considered first because they define the upper end of the attainable peripheral-speed range and remain the dominant industrial solution; slitted, coated and copper-caged variants are </w:t>
      </w:r>
      <w:r>
        <w:rPr>
          <w:lang w:val="en-GB"/>
        </w:rPr>
        <w:lastRenderedPageBreak/>
        <w:t xml:space="preserve">compared as practical responses to the competing requirements of conductivity, mechanical integrity and loss reduction. Laminated-rotor induction machines are then examined as a more conventional alternative whose high-speed capability is ultimately limited by the central bore and the mechanical integrity of the lamination stack. Synchronous reluctance and permanent-magnet-assisted reluctance machines are assessed primarily within the traction paradigm, where saliency, magnet assistance, fault tolerance and mass efficiency must be weighed against rotor stress and converter constraints. Switched reluctance machines are treated in a deliberately bounded manner, since their asymmetric-bridge converter departs from the common drive-interface logic that provides one of the unifying threads of the book. </w:t>
      </w:r>
      <w:r>
        <w:rPr>
          <w:lang w:val="en-GB"/>
        </w:rPr>
        <w:t>Rotor-s</w:t>
      </w:r>
      <w:r>
        <w:rPr>
          <w:lang w:val="en-GB"/>
        </w:rPr>
        <w:t>urface</w:t>
      </w:r>
      <w:r>
        <w:rPr>
          <w:lang w:val="en-GB"/>
        </w:rPr>
        <w:t>-permanent-</w:t>
      </w:r>
      <w:r>
        <w:rPr>
          <w:lang w:val="en-GB"/>
        </w:rPr>
        <w:t>m</w:t>
      </w:r>
      <w:r>
        <w:rPr>
          <w:lang w:val="en-GB"/>
        </w:rPr>
        <w:t>agnet</w:t>
      </w:r>
      <w:r>
        <w:rPr>
          <w:lang w:val="en-GB"/>
        </w:rPr>
        <w:t xml:space="preserve"> synchronous machines are presented as sleeve-dominated designs, whereas interior-magnet machines are framed as bridge-dominated designs; this distinction clarifies why apparently electromagnetic choices are often dictated by rotor mechanics. The chapter also compares distributed, concentrated and fractional-slot windings at high fundamental frequency, focusing on their consequences for harmonic loss, end-winding length, manufacturability and insulation stress. A concise review of axial-flux and other disc-type geometries explains why their attractive torque-density claims seldom translate into mechanically or </w:t>
      </w:r>
      <w:proofErr w:type="spellStart"/>
      <w:r>
        <w:rPr>
          <w:lang w:val="en-GB"/>
        </w:rPr>
        <w:t>rotordynamically</w:t>
      </w:r>
      <w:proofErr w:type="spellEnd"/>
      <w:r>
        <w:rPr>
          <w:lang w:val="en-GB"/>
        </w:rPr>
        <w:t xml:space="preserve"> favourable high-speed solutions. The chapter concludes by selecting the appropriate topology for each of the two reference machines and by showing how the industrial and mobile paradigms lead to different optimum choices even when they are governed by the same physical constraints.</w:t>
      </w:r>
    </w:p>
    <w:p w14:paraId="28C98750" w14:textId="6C0A5CF4" w:rsidR="00B57B38" w:rsidRPr="00D23ADA" w:rsidRDefault="00250E16">
      <w:pPr>
        <w:jc w:val="both"/>
        <w:rPr>
          <w:lang w:val="en-GB"/>
        </w:rPr>
      </w:pPr>
      <w:r w:rsidRPr="00D23ADA">
        <w:rPr>
          <w:lang w:val="en-GB"/>
        </w:rPr>
        <w:t xml:space="preserve">Sections: 3.1 Topology selection under the speed constraint · 3.2 Solid-rotor induction machines · 3.3 Laminated-rotor induction machines and their speed ceiling · 3.4 Synchronous reluctance and PM-assisted </w:t>
      </w:r>
      <w:proofErr w:type="spellStart"/>
      <w:r w:rsidRPr="00D23ADA">
        <w:rPr>
          <w:lang w:val="en-GB"/>
        </w:rPr>
        <w:t>SynRM</w:t>
      </w:r>
      <w:proofErr w:type="spellEnd"/>
      <w:r w:rsidRPr="00D23ADA">
        <w:rPr>
          <w:lang w:val="en-GB"/>
        </w:rPr>
        <w:t xml:space="preserve"> · 3.5 Switched reluctance: capability and converter mismatch · 3.6 Surface-magnet PMSM · 3.7 Interior PM: bridges, saliency and field weakening · 3.8 Winding choice at high frequency · 3.9 Axial-flux and other emerging topologies at high speed · 3.10 The industrial and the mobile choice.</w:t>
      </w:r>
    </w:p>
    <w:p w14:paraId="3D7F307D" w14:textId="4B4AB1CE" w:rsidR="003939B5" w:rsidRPr="00D23ADA" w:rsidRDefault="00250E16">
      <w:pPr>
        <w:jc w:val="both"/>
        <w:rPr>
          <w:lang w:val="en-GB"/>
        </w:rPr>
      </w:pPr>
      <w:r w:rsidRPr="00D23ADA">
        <w:rPr>
          <w:lang w:val="en-GB"/>
        </w:rPr>
        <w:t xml:space="preserve">Budget: 34 pages, 24 figures, 2 tables. Contributors: authors, with J. Ikäheimo on §3.2 and §3.3, the solid-rotor and laminated-rotor induction machines, written from the practice of a manufacturer that builds them rather than from the literature. </w:t>
      </w:r>
    </w:p>
    <w:p w14:paraId="2A49B351" w14:textId="77777777" w:rsidR="00B57B38" w:rsidRPr="00D23ADA" w:rsidRDefault="00250E16">
      <w:pPr>
        <w:pStyle w:val="Heading3"/>
        <w:rPr>
          <w:lang w:val="en-GB"/>
        </w:rPr>
      </w:pPr>
      <w:r w:rsidRPr="00D23ADA">
        <w:rPr>
          <w:lang w:val="en-GB"/>
        </w:rPr>
        <w:t>Part II — The constraints that bind first</w:t>
      </w:r>
    </w:p>
    <w:p w14:paraId="6870F3EE" w14:textId="77777777" w:rsidR="00B57B38" w:rsidRPr="00D23ADA" w:rsidRDefault="00250E16">
      <w:pPr>
        <w:pStyle w:val="Heading4"/>
        <w:rPr>
          <w:lang w:val="en-GB"/>
        </w:rPr>
      </w:pPr>
      <w:r w:rsidRPr="00D23ADA">
        <w:rPr>
          <w:lang w:val="en-GB"/>
        </w:rPr>
        <w:t>Chapter 4. Rotor mechanical design and magnet retention</w:t>
      </w:r>
    </w:p>
    <w:p w14:paraId="504AD291" w14:textId="4FB06107" w:rsidR="00B57B38" w:rsidRPr="00D23ADA" w:rsidRDefault="00D65D0B">
      <w:pPr>
        <w:jc w:val="both"/>
        <w:rPr>
          <w:lang w:val="en-GB"/>
        </w:rPr>
      </w:pPr>
      <w:r w:rsidRPr="008917DC">
        <w:rPr>
          <w:lang w:val="en-GB"/>
        </w:rPr>
        <w:t xml:space="preserve">This chapter addresses one of the defining constraints of high-speed electrical-machine design: the finite strength of the </w:t>
      </w:r>
      <w:r w:rsidRPr="00D23ADA">
        <w:rPr>
          <w:lang w:val="en-GB"/>
        </w:rPr>
        <w:t>rotor material</w:t>
      </w:r>
      <w:r w:rsidRPr="008917DC">
        <w:rPr>
          <w:lang w:val="en-GB"/>
        </w:rPr>
        <w:t xml:space="preserve">. Unlike many electromagnetic or thermal design variables, rotor mechanical integrity constitutes a </w:t>
      </w:r>
      <w:r w:rsidRPr="00D23ADA">
        <w:rPr>
          <w:lang w:val="en-GB"/>
        </w:rPr>
        <w:t xml:space="preserve">hard </w:t>
      </w:r>
      <w:r w:rsidRPr="008917DC">
        <w:rPr>
          <w:lang w:val="en-GB"/>
        </w:rPr>
        <w:t xml:space="preserve">feasibility </w:t>
      </w:r>
      <w:r w:rsidRPr="00D23ADA">
        <w:rPr>
          <w:lang w:val="en-GB"/>
        </w:rPr>
        <w:t xml:space="preserve">boundary, and </w:t>
      </w:r>
      <w:r w:rsidRPr="008917DC">
        <w:rPr>
          <w:lang w:val="en-GB"/>
        </w:rPr>
        <w:t>the chapter therefore provides the analytical and practical framework needed</w:t>
      </w:r>
      <w:r w:rsidRPr="00D23ADA">
        <w:rPr>
          <w:lang w:val="en-GB"/>
        </w:rPr>
        <w:t xml:space="preserve"> to </w:t>
      </w:r>
      <w:r w:rsidRPr="008917DC">
        <w:rPr>
          <w:lang w:val="en-GB"/>
        </w:rPr>
        <w:t>design reliably within that boundary.</w:t>
      </w:r>
      <w:r w:rsidRPr="00D23ADA">
        <w:rPr>
          <w:lang w:val="en-GB"/>
        </w:rPr>
        <w:t xml:space="preserve"> Centrifugal stress is derived for solid, hollow and laminated </w:t>
      </w:r>
      <w:r w:rsidRPr="008917DC">
        <w:rPr>
          <w:lang w:val="en-GB"/>
        </w:rPr>
        <w:t>rotor structures</w:t>
      </w:r>
      <w:r w:rsidRPr="00D23ADA">
        <w:rPr>
          <w:lang w:val="en-GB"/>
        </w:rPr>
        <w:t xml:space="preserve">, including the </w:t>
      </w:r>
      <w:r w:rsidRPr="008917DC">
        <w:rPr>
          <w:lang w:val="en-GB"/>
        </w:rPr>
        <w:t>substantial stress amplification introduced</w:t>
      </w:r>
      <w:r w:rsidRPr="00D23ADA">
        <w:rPr>
          <w:lang w:val="en-GB"/>
        </w:rPr>
        <w:t xml:space="preserve"> by a central bore, and the mechanical and thermal properties of </w:t>
      </w:r>
      <w:r w:rsidRPr="008917DC">
        <w:rPr>
          <w:lang w:val="en-GB"/>
        </w:rPr>
        <w:t>permanent-</w:t>
      </w:r>
      <w:r w:rsidRPr="00D23ADA">
        <w:rPr>
          <w:lang w:val="en-GB"/>
        </w:rPr>
        <w:t xml:space="preserve">magnet materials are </w:t>
      </w:r>
      <w:r w:rsidRPr="008917DC">
        <w:rPr>
          <w:lang w:val="en-GB"/>
        </w:rPr>
        <w:t>treated explicitly</w:t>
      </w:r>
      <w:r w:rsidRPr="00D23ADA">
        <w:rPr>
          <w:lang w:val="en-GB"/>
        </w:rPr>
        <w:t xml:space="preserve"> as design</w:t>
      </w:r>
      <w:r w:rsidRPr="008917DC">
        <w:rPr>
          <w:lang w:val="en-GB"/>
        </w:rPr>
        <w:t>-limiting parameters.</w:t>
      </w:r>
      <w:r w:rsidRPr="00D23ADA">
        <w:rPr>
          <w:lang w:val="en-GB"/>
        </w:rPr>
        <w:t xml:space="preserve"> The two </w:t>
      </w:r>
      <w:r w:rsidRPr="008917DC">
        <w:rPr>
          <w:lang w:val="en-GB"/>
        </w:rPr>
        <w:t xml:space="preserve">principal </w:t>
      </w:r>
      <w:r w:rsidRPr="00D23ADA">
        <w:rPr>
          <w:lang w:val="en-GB"/>
        </w:rPr>
        <w:t xml:space="preserve">retention </w:t>
      </w:r>
      <w:r w:rsidRPr="008917DC">
        <w:rPr>
          <w:lang w:val="en-GB"/>
        </w:rPr>
        <w:t>technologies</w:t>
      </w:r>
      <w:r w:rsidRPr="00D23ADA">
        <w:rPr>
          <w:lang w:val="en-GB"/>
        </w:rPr>
        <w:t xml:space="preserve"> are </w:t>
      </w:r>
      <w:r w:rsidRPr="008917DC">
        <w:rPr>
          <w:lang w:val="en-GB"/>
        </w:rPr>
        <w:t xml:space="preserve">then </w:t>
      </w:r>
      <w:r w:rsidRPr="00D23ADA">
        <w:rPr>
          <w:lang w:val="en-GB"/>
        </w:rPr>
        <w:t xml:space="preserve">developed in </w:t>
      </w:r>
      <w:r w:rsidRPr="008917DC">
        <w:rPr>
          <w:lang w:val="en-GB"/>
        </w:rPr>
        <w:t>detail. Carbon</w:t>
      </w:r>
      <w:r w:rsidRPr="00D23ADA">
        <w:rPr>
          <w:lang w:val="en-GB"/>
        </w:rPr>
        <w:t>-fibre sleeves</w:t>
      </w:r>
      <w:r w:rsidRPr="008917DC">
        <w:rPr>
          <w:lang w:val="en-GB"/>
        </w:rPr>
        <w:t xml:space="preserve"> are analysed in terms of </w:t>
      </w:r>
      <w:r w:rsidRPr="00D23ADA">
        <w:rPr>
          <w:lang w:val="en-GB"/>
        </w:rPr>
        <w:t xml:space="preserve">filament-winding tension, pre-stress, </w:t>
      </w:r>
      <w:r w:rsidRPr="008917DC">
        <w:rPr>
          <w:lang w:val="en-GB"/>
        </w:rPr>
        <w:t xml:space="preserve">overspeed </w:t>
      </w:r>
      <w:r w:rsidRPr="00D23ADA">
        <w:rPr>
          <w:lang w:val="en-GB"/>
        </w:rPr>
        <w:t xml:space="preserve">magnet lift-off and the electromagnetic </w:t>
      </w:r>
      <w:r w:rsidRPr="008917DC">
        <w:rPr>
          <w:lang w:val="en-GB"/>
        </w:rPr>
        <w:t xml:space="preserve">penalty associated with an </w:t>
      </w:r>
      <w:r w:rsidRPr="008917DC">
        <w:rPr>
          <w:lang w:val="en-GB"/>
        </w:rPr>
        <w:lastRenderedPageBreak/>
        <w:t>enlarged</w:t>
      </w:r>
      <w:r w:rsidRPr="00D23ADA">
        <w:rPr>
          <w:lang w:val="en-GB"/>
        </w:rPr>
        <w:t xml:space="preserve"> effective air gap</w:t>
      </w:r>
      <w:r w:rsidRPr="008917DC">
        <w:rPr>
          <w:lang w:val="en-GB"/>
        </w:rPr>
        <w:t>. Metallic</w:t>
      </w:r>
      <w:r w:rsidRPr="00D23ADA">
        <w:rPr>
          <w:lang w:val="en-GB"/>
        </w:rPr>
        <w:t xml:space="preserve"> sleeves</w:t>
      </w:r>
      <w:r w:rsidRPr="008917DC">
        <w:rPr>
          <w:lang w:val="en-GB"/>
        </w:rPr>
        <w:t>, including</w:t>
      </w:r>
      <w:r w:rsidRPr="00D23ADA">
        <w:rPr>
          <w:lang w:val="en-GB"/>
        </w:rPr>
        <w:t xml:space="preserve"> Inconel and titanium </w:t>
      </w:r>
      <w:r w:rsidRPr="008917DC">
        <w:rPr>
          <w:lang w:val="en-GB"/>
        </w:rPr>
        <w:t>solutions, are examined through</w:t>
      </w:r>
      <w:r w:rsidRPr="00D23ADA">
        <w:rPr>
          <w:lang w:val="en-GB"/>
        </w:rPr>
        <w:t xml:space="preserve"> shrink-fit design</w:t>
      </w:r>
      <w:r w:rsidRPr="008917DC">
        <w:rPr>
          <w:lang w:val="en-GB"/>
        </w:rPr>
        <w:t>, interference pressure</w:t>
      </w:r>
      <w:r w:rsidRPr="00D23ADA">
        <w:rPr>
          <w:lang w:val="en-GB"/>
        </w:rPr>
        <w:t xml:space="preserve">, thermal </w:t>
      </w:r>
      <w:r w:rsidRPr="008917DC">
        <w:rPr>
          <w:lang w:val="en-GB"/>
        </w:rPr>
        <w:t>expansion</w:t>
      </w:r>
      <w:r w:rsidRPr="00D23ADA">
        <w:rPr>
          <w:lang w:val="en-GB"/>
        </w:rPr>
        <w:t xml:space="preserve"> and assembly tolerance</w:t>
      </w:r>
      <w:r w:rsidRPr="008917DC">
        <w:rPr>
          <w:lang w:val="en-GB"/>
        </w:rPr>
        <w:t>, which</w:t>
      </w:r>
      <w:r w:rsidRPr="00D23ADA">
        <w:rPr>
          <w:lang w:val="en-GB"/>
        </w:rPr>
        <w:t xml:space="preserve"> are treated together because </w:t>
      </w:r>
      <w:r w:rsidRPr="008917DC">
        <w:rPr>
          <w:lang w:val="en-GB"/>
        </w:rPr>
        <w:t>their effects are strongly coupled in high-speed rotors.</w:t>
      </w:r>
      <w:r w:rsidRPr="00D23ADA">
        <w:rPr>
          <w:lang w:val="en-GB"/>
        </w:rPr>
        <w:t xml:space="preserve"> Interior-magnet</w:t>
      </w:r>
      <w:r>
        <w:rPr>
          <w:lang w:val="en-GB"/>
        </w:rPr>
        <w:t>-rotor steel</w:t>
      </w:r>
      <w:r w:rsidRPr="00D23ADA">
        <w:rPr>
          <w:lang w:val="en-GB"/>
        </w:rPr>
        <w:t xml:space="preserve"> bridges and ribs are </w:t>
      </w:r>
      <w:r w:rsidRPr="008917DC">
        <w:rPr>
          <w:lang w:val="en-GB"/>
        </w:rPr>
        <w:t xml:space="preserve">considered as mechanically critical features whose geometry must be optimised within the narrow design window between magnetic leakage and structural strength. </w:t>
      </w:r>
      <w:r w:rsidRPr="00D23ADA">
        <w:rPr>
          <w:lang w:val="en-GB"/>
        </w:rPr>
        <w:t xml:space="preserve">Fatigue life, overspeed margin and burst containment are </w:t>
      </w:r>
      <w:r w:rsidRPr="008917DC">
        <w:rPr>
          <w:lang w:val="en-GB"/>
        </w:rPr>
        <w:t xml:space="preserve">presented not as supplementary checks but as central </w:t>
      </w:r>
      <w:r w:rsidRPr="00D23ADA">
        <w:rPr>
          <w:lang w:val="en-GB"/>
        </w:rPr>
        <w:t xml:space="preserve">qualification requirements </w:t>
      </w:r>
      <w:r w:rsidRPr="008917DC">
        <w:rPr>
          <w:lang w:val="en-GB"/>
        </w:rPr>
        <w:t>for industrially credible machines. Finally,</w:t>
      </w:r>
      <w:r w:rsidRPr="00D23ADA">
        <w:rPr>
          <w:lang w:val="en-GB"/>
        </w:rPr>
        <w:t xml:space="preserve"> shaft joints, </w:t>
      </w:r>
      <w:r w:rsidRPr="008917DC">
        <w:rPr>
          <w:lang w:val="en-GB"/>
        </w:rPr>
        <w:t>lamination-</w:t>
      </w:r>
      <w:r w:rsidRPr="00D23ADA">
        <w:rPr>
          <w:lang w:val="en-GB"/>
        </w:rPr>
        <w:t xml:space="preserve">stack retention and rotor assembly are </w:t>
      </w:r>
      <w:r w:rsidRPr="008917DC">
        <w:rPr>
          <w:lang w:val="en-GB"/>
        </w:rPr>
        <w:t>discussed</w:t>
      </w:r>
      <w:r w:rsidRPr="00D23ADA">
        <w:rPr>
          <w:lang w:val="en-GB"/>
        </w:rPr>
        <w:t xml:space="preserve"> as the manufacturing counterpart of the </w:t>
      </w:r>
      <w:r w:rsidRPr="008917DC">
        <w:rPr>
          <w:lang w:val="en-GB"/>
        </w:rPr>
        <w:t>analytical treatment, and the chapter concludes by applying the retention-design methodology to the two reference machines developed throughout the book.</w:t>
      </w:r>
    </w:p>
    <w:p w14:paraId="617CEE19" w14:textId="77777777" w:rsidR="00B57B38" w:rsidRPr="00D23ADA" w:rsidRDefault="00250E16">
      <w:pPr>
        <w:jc w:val="both"/>
        <w:rPr>
          <w:lang w:val="en-GB"/>
        </w:rPr>
      </w:pPr>
      <w:r w:rsidRPr="00D23ADA">
        <w:rPr>
          <w:lang w:val="en-GB"/>
        </w:rPr>
        <w:t>Sections: 4.1 Centrifugal stress in solid, hollow and laminated rotors · 4.2 Magnet materials: mechanical strength and thermal limits · 4.3 Carbon-fibre sleeves · 4.4 Metallic sleeves and shrink-fit design · 4.5 Interference fits, thermal growth, assembly tolerance · 4.6 IPM bridges and ribs · 4.7 Fatigue life, overspeed margin, burst containment · 4.8 Shaft joints, stack retention, rotor assembly · 4.9 Retention design of the two running machines.</w:t>
      </w:r>
    </w:p>
    <w:p w14:paraId="10C724BA" w14:textId="0B2C10CB" w:rsidR="00B57B38" w:rsidRPr="00D23ADA" w:rsidRDefault="00250E16">
      <w:pPr>
        <w:jc w:val="both"/>
        <w:rPr>
          <w:lang w:val="en-GB"/>
        </w:rPr>
      </w:pPr>
      <w:r w:rsidRPr="00D23ADA">
        <w:rPr>
          <w:lang w:val="en-GB"/>
        </w:rPr>
        <w:t xml:space="preserve">Budget: 36 pages, 24 figures, 2 tables. Contributors: J. </w:t>
      </w:r>
      <w:proofErr w:type="spellStart"/>
      <w:r w:rsidRPr="00D23ADA">
        <w:rPr>
          <w:lang w:val="en-GB"/>
        </w:rPr>
        <w:t>Sopanen's</w:t>
      </w:r>
      <w:proofErr w:type="spellEnd"/>
      <w:r w:rsidRPr="00D23ADA">
        <w:rPr>
          <w:lang w:val="en-GB"/>
        </w:rPr>
        <w:t xml:space="preserve"> group (stress, fits, fatigue</w:t>
      </w:r>
      <w:r w:rsidR="00757BDB" w:rsidRPr="00D23ADA">
        <w:rPr>
          <w:lang w:val="en-GB"/>
        </w:rPr>
        <w:t>)</w:t>
      </w:r>
      <w:r w:rsidRPr="00D23ADA">
        <w:rPr>
          <w:lang w:val="en-GB"/>
        </w:rPr>
        <w:t xml:space="preserve">. </w:t>
      </w:r>
    </w:p>
    <w:p w14:paraId="42D8BFC6" w14:textId="7F3397EE" w:rsidR="00B57B38" w:rsidRPr="00D23ADA" w:rsidRDefault="00250E16">
      <w:pPr>
        <w:pStyle w:val="Heading4"/>
        <w:rPr>
          <w:lang w:val="en-GB"/>
        </w:rPr>
      </w:pPr>
      <w:r w:rsidRPr="00D23ADA">
        <w:rPr>
          <w:lang w:val="en-GB"/>
        </w:rPr>
        <w:t>Chapter</w:t>
      </w:r>
      <w:r w:rsidR="00D65D0B">
        <w:rPr>
          <w:lang w:val="en-GB"/>
        </w:rPr>
        <w:t xml:space="preserve"> 5</w:t>
      </w:r>
      <w:r w:rsidRPr="00D23ADA">
        <w:rPr>
          <w:lang w:val="en-GB"/>
        </w:rPr>
        <w:t xml:space="preserve">. </w:t>
      </w:r>
      <w:proofErr w:type="spellStart"/>
      <w:r w:rsidRPr="00D23ADA">
        <w:rPr>
          <w:lang w:val="en-GB"/>
        </w:rPr>
        <w:t>Rotordynamics</w:t>
      </w:r>
      <w:proofErr w:type="spellEnd"/>
      <w:r w:rsidRPr="00D23ADA">
        <w:rPr>
          <w:lang w:val="en-GB"/>
        </w:rPr>
        <w:t xml:space="preserve"> and vibration</w:t>
      </w:r>
    </w:p>
    <w:p w14:paraId="0632532C" w14:textId="77777777" w:rsidR="00D65D0B" w:rsidRDefault="00D65D0B" w:rsidP="00D65D0B">
      <w:pPr>
        <w:jc w:val="both"/>
        <w:rPr>
          <w:lang w:val="en-GB"/>
        </w:rPr>
      </w:pPr>
      <w:r>
        <w:rPr>
          <w:lang w:val="en-GB"/>
        </w:rPr>
        <w:t>C</w:t>
      </w:r>
      <w:r w:rsidRPr="001376FB">
        <w:rPr>
          <w:lang w:val="en-GB"/>
        </w:rPr>
        <w:t>hapter</w:t>
      </w:r>
      <w:r>
        <w:rPr>
          <w:lang w:val="en-GB"/>
        </w:rPr>
        <w:t xml:space="preserve"> 5</w:t>
      </w:r>
      <w:r w:rsidRPr="001376FB">
        <w:rPr>
          <w:lang w:val="en-GB"/>
        </w:rPr>
        <w:t xml:space="preserve"> addresses the </w:t>
      </w:r>
      <w:proofErr w:type="spellStart"/>
      <w:r w:rsidRPr="001376FB">
        <w:rPr>
          <w:lang w:val="en-GB"/>
        </w:rPr>
        <w:t>rotordynamic</w:t>
      </w:r>
      <w:proofErr w:type="spellEnd"/>
      <w:r w:rsidRPr="001376FB">
        <w:rPr>
          <w:lang w:val="en-GB"/>
        </w:rPr>
        <w:t xml:space="preserve"> feasibility of high-speed electrical machines, a constraint that often becomes decisive after the material-strength boundary has been satisfied. Along a design trajectory constrained by allowable rotor stress, the first bending critical speed decreases rapidly relative to the operating speed, and many practical machines must therefore be designed for controlled supercritical operation rather than avoided by conservative subcritical sizing. The chapter develops the analytical and engineering framework required to make this regime predictable and qualifiable. Rigid-</w:t>
      </w:r>
      <w:r w:rsidRPr="00D23ADA">
        <w:rPr>
          <w:lang w:val="en-GB"/>
        </w:rPr>
        <w:t xml:space="preserve"> and flexible</w:t>
      </w:r>
      <w:r w:rsidRPr="001376FB">
        <w:rPr>
          <w:lang w:val="en-GB"/>
        </w:rPr>
        <w:t>-</w:t>
      </w:r>
      <w:r w:rsidRPr="00D23ADA">
        <w:rPr>
          <w:lang w:val="en-GB"/>
        </w:rPr>
        <w:t xml:space="preserve">rotor behaviour, critical speeds, Campbell diagrams and gyroscopic </w:t>
      </w:r>
      <w:r w:rsidRPr="001376FB">
        <w:rPr>
          <w:lang w:val="en-GB"/>
        </w:rPr>
        <w:t xml:space="preserve">effects are introduced for realistic machine assemblies that include </w:t>
      </w:r>
      <w:r w:rsidRPr="00D23ADA">
        <w:rPr>
          <w:lang w:val="en-GB"/>
        </w:rPr>
        <w:t>shaft extensions, sleeves</w:t>
      </w:r>
      <w:r w:rsidRPr="001376FB">
        <w:rPr>
          <w:lang w:val="en-GB"/>
        </w:rPr>
        <w:t xml:space="preserve">, </w:t>
      </w:r>
      <w:r w:rsidRPr="00D23ADA">
        <w:rPr>
          <w:lang w:val="en-GB"/>
        </w:rPr>
        <w:t xml:space="preserve">solid </w:t>
      </w:r>
      <w:r w:rsidRPr="001376FB">
        <w:rPr>
          <w:lang w:val="en-GB"/>
        </w:rPr>
        <w:t xml:space="preserve">rotor </w:t>
      </w:r>
      <w:r w:rsidRPr="00D23ADA">
        <w:rPr>
          <w:lang w:val="en-GB"/>
        </w:rPr>
        <w:t xml:space="preserve">bodies </w:t>
      </w:r>
      <w:r w:rsidRPr="001376FB">
        <w:rPr>
          <w:lang w:val="en-GB"/>
        </w:rPr>
        <w:t>and coupled components.</w:t>
      </w:r>
      <w:r w:rsidRPr="00D23ADA">
        <w:rPr>
          <w:lang w:val="en-GB"/>
        </w:rPr>
        <w:t xml:space="preserve"> Subcritical and supercritical operation are compared</w:t>
      </w:r>
      <w:r w:rsidRPr="001376FB">
        <w:rPr>
          <w:lang w:val="en-GB"/>
        </w:rPr>
        <w:t xml:space="preserve"> from the viewpoints of stability, start-up transition, balancing strategy and operational robustness</w:t>
      </w:r>
      <w:r w:rsidRPr="00D23ADA">
        <w:rPr>
          <w:lang w:val="en-GB"/>
        </w:rPr>
        <w:t xml:space="preserve">, and high-speed balancing is treated as </w:t>
      </w:r>
      <w:r w:rsidRPr="001376FB">
        <w:rPr>
          <w:lang w:val="en-GB"/>
        </w:rPr>
        <w:t>an integral</w:t>
      </w:r>
      <w:r w:rsidRPr="00D23ADA">
        <w:rPr>
          <w:lang w:val="en-GB"/>
        </w:rPr>
        <w:t xml:space="preserve"> design activity</w:t>
      </w:r>
      <w:r w:rsidRPr="001376FB">
        <w:rPr>
          <w:lang w:val="en-GB"/>
        </w:rPr>
        <w:t xml:space="preserve"> rather than a final commissioning correction.</w:t>
      </w:r>
      <w:r w:rsidRPr="00D23ADA">
        <w:rPr>
          <w:lang w:val="en-GB"/>
        </w:rPr>
        <w:t xml:space="preserve"> </w:t>
      </w:r>
    </w:p>
    <w:p w14:paraId="719FCEFB" w14:textId="28956437" w:rsidR="00D65D0B" w:rsidRPr="004C33B8" w:rsidRDefault="00D65D0B" w:rsidP="00D65D0B">
      <w:pPr>
        <w:jc w:val="both"/>
        <w:rPr>
          <w:lang w:val="en-GB"/>
        </w:rPr>
      </w:pPr>
      <w:r w:rsidRPr="00D23ADA">
        <w:rPr>
          <w:lang w:val="en-GB"/>
        </w:rPr>
        <w:t xml:space="preserve">Bearing stiffness and damping </w:t>
      </w:r>
      <w:r w:rsidRPr="001376FB">
        <w:rPr>
          <w:lang w:val="en-GB"/>
        </w:rPr>
        <w:t xml:space="preserve">are identified as the principal </w:t>
      </w:r>
      <w:proofErr w:type="spellStart"/>
      <w:r w:rsidRPr="001376FB">
        <w:rPr>
          <w:lang w:val="en-GB"/>
        </w:rPr>
        <w:t>rotordynamic</w:t>
      </w:r>
      <w:proofErr w:type="spellEnd"/>
      <w:r w:rsidRPr="001376FB">
        <w:rPr>
          <w:lang w:val="en-GB"/>
        </w:rPr>
        <w:t xml:space="preserve"> boundary conditions, thereby linking the chapter directly to the bearing technologies developed in</w:t>
      </w:r>
      <w:r w:rsidRPr="00D23ADA">
        <w:rPr>
          <w:lang w:val="en-GB"/>
        </w:rPr>
        <w:t xml:space="preserve"> Chapter 6</w:t>
      </w:r>
      <w:r w:rsidRPr="001376FB">
        <w:rPr>
          <w:lang w:val="en-GB"/>
        </w:rPr>
        <w:t>. Strategies for safe passage</w:t>
      </w:r>
      <w:r w:rsidRPr="00D23ADA">
        <w:rPr>
          <w:lang w:val="en-GB"/>
        </w:rPr>
        <w:t xml:space="preserve"> through resonance, </w:t>
      </w:r>
      <w:r w:rsidRPr="001376FB">
        <w:rPr>
          <w:lang w:val="en-GB"/>
        </w:rPr>
        <w:t xml:space="preserve">including </w:t>
      </w:r>
      <w:r w:rsidRPr="00D23ADA">
        <w:rPr>
          <w:lang w:val="en-GB"/>
        </w:rPr>
        <w:t xml:space="preserve">squeeze-film </w:t>
      </w:r>
      <w:r w:rsidRPr="001376FB">
        <w:rPr>
          <w:lang w:val="en-GB"/>
        </w:rPr>
        <w:t xml:space="preserve">damping </w:t>
      </w:r>
      <w:r w:rsidRPr="00D23ADA">
        <w:rPr>
          <w:lang w:val="en-GB"/>
        </w:rPr>
        <w:t xml:space="preserve">and active damping, are </w:t>
      </w:r>
      <w:r w:rsidRPr="001376FB">
        <w:rPr>
          <w:lang w:val="en-GB"/>
        </w:rPr>
        <w:t>then discussed as system-level design measures.</w:t>
      </w:r>
      <w:r w:rsidRPr="00D23ADA">
        <w:rPr>
          <w:lang w:val="en-GB"/>
        </w:rPr>
        <w:t xml:space="preserve"> Electromagnetic force harmonics are </w:t>
      </w:r>
      <w:r w:rsidRPr="001376FB">
        <w:rPr>
          <w:lang w:val="en-GB"/>
        </w:rPr>
        <w:t>connected</w:t>
      </w:r>
      <w:r w:rsidRPr="00D23ADA">
        <w:rPr>
          <w:lang w:val="en-GB"/>
        </w:rPr>
        <w:t xml:space="preserve"> to structural response, vibration and </w:t>
      </w:r>
      <w:r w:rsidRPr="001376FB">
        <w:rPr>
          <w:lang w:val="en-GB"/>
        </w:rPr>
        <w:t xml:space="preserve">acoustic </w:t>
      </w:r>
      <w:r w:rsidRPr="00D23ADA">
        <w:rPr>
          <w:lang w:val="en-GB"/>
        </w:rPr>
        <w:t xml:space="preserve">noise, </w:t>
      </w:r>
      <w:r w:rsidRPr="001376FB">
        <w:rPr>
          <w:lang w:val="en-GB"/>
        </w:rPr>
        <w:t>establishing a clear bridge</w:t>
      </w:r>
      <w:r w:rsidRPr="00D23ADA">
        <w:rPr>
          <w:lang w:val="en-GB"/>
        </w:rPr>
        <w:t xml:space="preserve"> to the </w:t>
      </w:r>
      <w:r w:rsidRPr="001376FB">
        <w:rPr>
          <w:lang w:val="en-GB"/>
        </w:rPr>
        <w:t>harmonic-</w:t>
      </w:r>
      <w:r w:rsidRPr="00D23ADA">
        <w:rPr>
          <w:lang w:val="en-GB"/>
        </w:rPr>
        <w:t xml:space="preserve">loss and </w:t>
      </w:r>
      <w:r w:rsidRPr="001376FB">
        <w:rPr>
          <w:lang w:val="en-GB"/>
        </w:rPr>
        <w:t>converter-interaction analyses</w:t>
      </w:r>
      <w:r w:rsidRPr="00D23ADA">
        <w:rPr>
          <w:lang w:val="en-GB"/>
        </w:rPr>
        <w:t xml:space="preserve"> of Chapters 9 and 11. </w:t>
      </w:r>
      <w:r w:rsidRPr="001376FB">
        <w:rPr>
          <w:lang w:val="en-GB"/>
        </w:rPr>
        <w:t xml:space="preserve">The chapter concludes by presenting a practical </w:t>
      </w:r>
      <w:proofErr w:type="spellStart"/>
      <w:r w:rsidRPr="001376FB">
        <w:rPr>
          <w:lang w:val="en-GB"/>
        </w:rPr>
        <w:t>rotordynamic</w:t>
      </w:r>
      <w:proofErr w:type="spellEnd"/>
      <w:r w:rsidRPr="001376FB">
        <w:rPr>
          <w:lang w:val="en-GB"/>
        </w:rPr>
        <w:t xml:space="preserve"> verification workflow for an operating high-speed machine, showing how analytical prediction, balancing, bearing design and measured vibration response are combined into an industrially credible qualification process.</w:t>
      </w:r>
    </w:p>
    <w:p w14:paraId="49FC1137" w14:textId="38066F64" w:rsidR="00B57B38" w:rsidRPr="00D23ADA" w:rsidRDefault="00250E16">
      <w:pPr>
        <w:jc w:val="both"/>
        <w:rPr>
          <w:lang w:val="en-GB"/>
        </w:rPr>
      </w:pPr>
      <w:r w:rsidRPr="00D23ADA">
        <w:rPr>
          <w:lang w:val="en-GB"/>
        </w:rPr>
        <w:lastRenderedPageBreak/>
        <w:t xml:space="preserve">Sections: 5.1 Rigid and flexible rotor behaviour · 5.2 Critical speeds, Campbell diagrams, gyroscopic effects · 5.3 Subcritical and supercritical operation · 5.4 High-speed balancing · 5.5 Bearing stiffness and damping as </w:t>
      </w:r>
      <w:proofErr w:type="spellStart"/>
      <w:r w:rsidRPr="00D23ADA">
        <w:rPr>
          <w:lang w:val="en-GB"/>
        </w:rPr>
        <w:t>rotordynamic</w:t>
      </w:r>
      <w:proofErr w:type="spellEnd"/>
      <w:r w:rsidRPr="00D23ADA">
        <w:rPr>
          <w:lang w:val="en-GB"/>
        </w:rPr>
        <w:t xml:space="preserve"> inputs · 5.6 Passing through resonance: damping strategies · 5.7 Vibration and noise: electromagnetic forces and structural response · 5.8 </w:t>
      </w:r>
      <w:proofErr w:type="spellStart"/>
      <w:r w:rsidRPr="00D23ADA">
        <w:rPr>
          <w:lang w:val="en-GB"/>
        </w:rPr>
        <w:t>Rotordynamic</w:t>
      </w:r>
      <w:proofErr w:type="spellEnd"/>
      <w:r w:rsidRPr="00D23ADA">
        <w:rPr>
          <w:lang w:val="en-GB"/>
        </w:rPr>
        <w:t xml:space="preserve"> verification of </w:t>
      </w:r>
      <w:r w:rsidR="00757BDB" w:rsidRPr="00D23ADA">
        <w:rPr>
          <w:lang w:val="en-GB"/>
        </w:rPr>
        <w:t>a</w:t>
      </w:r>
      <w:r w:rsidRPr="00D23ADA">
        <w:rPr>
          <w:lang w:val="en-GB"/>
        </w:rPr>
        <w:t xml:space="preserve"> running machine.</w:t>
      </w:r>
    </w:p>
    <w:p w14:paraId="662D41BF" w14:textId="541F0870" w:rsidR="00B57B38" w:rsidRPr="00D23ADA" w:rsidRDefault="00250E16">
      <w:pPr>
        <w:jc w:val="both"/>
        <w:rPr>
          <w:lang w:val="en-GB"/>
        </w:rPr>
      </w:pPr>
      <w:r w:rsidRPr="00D23ADA">
        <w:rPr>
          <w:lang w:val="en-GB"/>
        </w:rPr>
        <w:t xml:space="preserve">Budget: 30 pages, 20 figures, 2 tables. Contributors: J. </w:t>
      </w:r>
      <w:proofErr w:type="spellStart"/>
      <w:r w:rsidRPr="00D23ADA">
        <w:rPr>
          <w:lang w:val="en-GB"/>
        </w:rPr>
        <w:t>Sopanen's</w:t>
      </w:r>
      <w:proofErr w:type="spellEnd"/>
      <w:r w:rsidRPr="00D23ADA">
        <w:rPr>
          <w:lang w:val="en-GB"/>
        </w:rPr>
        <w:t xml:space="preserve"> group</w:t>
      </w:r>
      <w:r w:rsidR="00757BDB" w:rsidRPr="00D23ADA">
        <w:rPr>
          <w:lang w:val="en-GB"/>
        </w:rPr>
        <w:t>.</w:t>
      </w:r>
    </w:p>
    <w:p w14:paraId="71402343" w14:textId="77777777" w:rsidR="00B57B38" w:rsidRPr="00D23ADA" w:rsidRDefault="00250E16">
      <w:pPr>
        <w:pStyle w:val="Heading4"/>
        <w:rPr>
          <w:lang w:val="en-GB"/>
        </w:rPr>
      </w:pPr>
      <w:r w:rsidRPr="00D23ADA">
        <w:rPr>
          <w:lang w:val="en-GB"/>
        </w:rPr>
        <w:t>Chapter 6. Bearings, lubrication and seals for high-speed rotors</w:t>
      </w:r>
    </w:p>
    <w:p w14:paraId="34B7B890" w14:textId="77777777" w:rsidR="00D65D0B" w:rsidRPr="004C33B8" w:rsidRDefault="00D65D0B" w:rsidP="00D65D0B">
      <w:pPr>
        <w:jc w:val="both"/>
        <w:rPr>
          <w:lang w:val="en-GB"/>
        </w:rPr>
      </w:pPr>
      <w:r w:rsidRPr="00A70AFA">
        <w:rPr>
          <w:lang w:val="en-GB"/>
        </w:rPr>
        <w:t xml:space="preserve">This chapter addresses a question that is central to the industrial adoption of high-speed electrical machines yet is rarely treated as a coherent design subject: which bearing system should be selected, how should it be lubricated or controlled, and how can its lifetime and failure behaviour be made compatible with the machine duty? The chapter therefore develops the support system as an integral part of the machine design rather than as an auxiliary component selected after the electromagnetic and rotor designs are complete. Rolling-element bearings are examined first because they remain attractive in moderate-cost and moderate-speed systems; hybrid ceramic elements, cage design, preload strategy, grease, oil-mist and under-race lubrication, </w:t>
      </w:r>
      <w:r w:rsidRPr="00D65D0B">
        <w:rPr>
          <w:i/>
          <w:iCs/>
          <w:lang w:val="en-GB"/>
        </w:rPr>
        <w:t>Dn</w:t>
      </w:r>
      <w:r w:rsidRPr="00A70AFA">
        <w:rPr>
          <w:lang w:val="en-GB"/>
        </w:rPr>
        <w:t xml:space="preserve"> limits and high-speed life prediction are treated as coupled design variables. Fluid-film technologies are then considered, including tilting-pad and grooved journal bearings, gas bearings and air-foil bearings, with emphasis on load capacity, lift-off behaviour, stability margins and whirl phenomena. Active magnetic bearings are presented as the most system-intensive option, requiring actuator sizing, sensing, control integration, loss assessment, touchdown-bearing design and qualification against drop events. Bearing friction losses are quantified and placed explicitly alongside windage in the overall loss budget, reflecting their importance in compact high-speed machines. Sealing technologies are treated as part of the same support-system architecture, covering labyrinth, brush and dry-gas seals, seal windage and heating, and the hermetic configurations characteristic of gearless industrial machines. The chapter concludes by examining damage mechanisms, including wear, fretting and bearing-current-related tribological degradation, and by applying the resulting selection methodology to an operating reference machine. In doing so, it provides the practical bearing-selection framework that a publisher would expect in a comprehensive design-oriented book on high-speed electrical machines.</w:t>
      </w:r>
    </w:p>
    <w:p w14:paraId="3CB0CB64" w14:textId="77777777" w:rsidR="00B57B38" w:rsidRPr="00D23ADA" w:rsidRDefault="00250E16">
      <w:pPr>
        <w:jc w:val="both"/>
        <w:rPr>
          <w:lang w:val="en-GB"/>
        </w:rPr>
      </w:pPr>
      <w:r w:rsidRPr="00D23ADA">
        <w:rPr>
          <w:lang w:val="en-GB"/>
        </w:rPr>
        <w:t xml:space="preserve">Sections: 6.1 The bearing question at high speed: load, </w:t>
      </w:r>
      <w:r w:rsidRPr="00D65D0B">
        <w:rPr>
          <w:i/>
          <w:iCs/>
          <w:lang w:val="en-GB"/>
        </w:rPr>
        <w:t>Dn</w:t>
      </w:r>
      <w:r w:rsidRPr="00D23ADA">
        <w:rPr>
          <w:lang w:val="en-GB"/>
        </w:rPr>
        <w:t>, life, loss and cost · 6.2 Rolling-element bearings: hybrid ceramics, cages, preload, lubrication regimes, Dn limits and life · 6.3 Fluid-film bearings: tilting-pad, grooved journal and gas bearings · 6.4 Air-foil bearings · 6.5 Active magnetic bearings: actuators, sensing, control interface, losses, touchdown bearings · 6.6 Bearing friction losses in the loss budget · 6.7 Seals: labyrinth, brush and dry gas seals, seal windage, hermetic designs · 6.8 Damage mechanisms: wear, fretting and bearing currents · 6.9 Bearing selection for the two running machines.</w:t>
      </w:r>
    </w:p>
    <w:p w14:paraId="65777E03" w14:textId="6F19C941" w:rsidR="00B57B38" w:rsidRPr="00D23ADA" w:rsidRDefault="00250E16">
      <w:pPr>
        <w:jc w:val="both"/>
        <w:rPr>
          <w:lang w:val="en-GB"/>
        </w:rPr>
      </w:pPr>
      <w:r w:rsidRPr="00D23ADA">
        <w:rPr>
          <w:lang w:val="en-GB"/>
        </w:rPr>
        <w:t xml:space="preserve">Budget: 30 pages, 20 figures, 3 tables. Contributors: J. </w:t>
      </w:r>
      <w:proofErr w:type="spellStart"/>
      <w:r w:rsidRPr="00D23ADA">
        <w:rPr>
          <w:lang w:val="en-GB"/>
        </w:rPr>
        <w:t>Sopanen's</w:t>
      </w:r>
      <w:proofErr w:type="spellEnd"/>
      <w:r w:rsidRPr="00D23ADA">
        <w:rPr>
          <w:lang w:val="en-GB"/>
        </w:rPr>
        <w:t xml:space="preserve"> group (bearing-rotor interaction, fluid-film and magnetic bearings); an industrial bearing application specialist, </w:t>
      </w:r>
      <w:r w:rsidRPr="00D23ADA">
        <w:rPr>
          <w:lang w:val="en-GB"/>
        </w:rPr>
        <w:lastRenderedPageBreak/>
        <w:t xml:space="preserve">to be named from J. </w:t>
      </w:r>
      <w:proofErr w:type="spellStart"/>
      <w:r w:rsidRPr="00D23ADA">
        <w:rPr>
          <w:lang w:val="en-GB"/>
        </w:rPr>
        <w:t>Sopanen's</w:t>
      </w:r>
      <w:proofErr w:type="spellEnd"/>
      <w:r w:rsidRPr="00D23ADA">
        <w:rPr>
          <w:lang w:val="en-GB"/>
        </w:rPr>
        <w:t xml:space="preserve"> professional network, for the lubrication regimes, bearing life and seals as they are practised in industry. </w:t>
      </w:r>
    </w:p>
    <w:p w14:paraId="342A2C41" w14:textId="77777777" w:rsidR="00B57B38" w:rsidRPr="00D23ADA" w:rsidRDefault="00250E16">
      <w:pPr>
        <w:pStyle w:val="Heading3"/>
        <w:rPr>
          <w:lang w:val="en-GB"/>
        </w:rPr>
      </w:pPr>
      <w:r w:rsidRPr="00D23ADA">
        <w:rPr>
          <w:lang w:val="en-GB"/>
        </w:rPr>
        <w:t>Part III — Electromagnetic and thermal design within the constraints</w:t>
      </w:r>
    </w:p>
    <w:p w14:paraId="50F09A6C" w14:textId="77777777" w:rsidR="00B57B38" w:rsidRPr="00D23ADA" w:rsidRDefault="00250E16">
      <w:pPr>
        <w:pStyle w:val="Heading4"/>
        <w:rPr>
          <w:lang w:val="en-GB"/>
        </w:rPr>
      </w:pPr>
      <w:r w:rsidRPr="00D23ADA">
        <w:rPr>
          <w:lang w:val="en-GB"/>
        </w:rPr>
        <w:t>Chapter 7. Sizing under the speed constraint: the inverted procedure</w:t>
      </w:r>
    </w:p>
    <w:p w14:paraId="4D08D8E6" w14:textId="6F080C48" w:rsidR="00D65D0B" w:rsidRPr="004C33B8" w:rsidRDefault="00D65D0B" w:rsidP="00D65D0B">
      <w:pPr>
        <w:jc w:val="both"/>
        <w:rPr>
          <w:lang w:val="en-GB"/>
        </w:rPr>
      </w:pPr>
      <w:r w:rsidRPr="0006317C">
        <w:rPr>
          <w:lang w:val="en-GB"/>
        </w:rPr>
        <w:t xml:space="preserve">This chapter forms the methodological centre of the book. It demonstrates </w:t>
      </w:r>
      <w:r w:rsidRPr="00D23ADA">
        <w:rPr>
          <w:lang w:val="en-GB"/>
        </w:rPr>
        <w:t xml:space="preserve">why the conventional </w:t>
      </w:r>
      <w:r w:rsidRPr="0006317C">
        <w:rPr>
          <w:lang w:val="en-GB"/>
        </w:rPr>
        <w:t>electrical-machine sizing sequence</w:t>
      </w:r>
      <w:r>
        <w:rPr>
          <w:lang w:val="en-GB"/>
        </w:rPr>
        <w:t xml:space="preserve"> – </w:t>
      </w:r>
      <w:r w:rsidRPr="0006317C">
        <w:rPr>
          <w:lang w:val="en-GB"/>
        </w:rPr>
        <w:t>selecting electromagnetic loadings, sizing the bore and only subsequently verifying the mechanical design</w:t>
      </w:r>
      <w:r>
        <w:rPr>
          <w:lang w:val="en-GB"/>
        </w:rPr>
        <w:t xml:space="preserve"> – </w:t>
      </w:r>
      <w:r w:rsidRPr="0006317C">
        <w:rPr>
          <w:lang w:val="en-GB"/>
        </w:rPr>
        <w:t>becomes inadequate in the high-speed regime, where it can lead to</w:t>
      </w:r>
      <w:r w:rsidRPr="00D23ADA">
        <w:rPr>
          <w:lang w:val="en-GB"/>
        </w:rPr>
        <w:t xml:space="preserve"> machines that are electromagnetically elegant </w:t>
      </w:r>
      <w:r w:rsidRPr="0006317C">
        <w:rPr>
          <w:lang w:val="en-GB"/>
        </w:rPr>
        <w:t>but mechanically infeasible. In its place, the chapter develops a reversed</w:t>
      </w:r>
      <w:r w:rsidRPr="00D23ADA">
        <w:rPr>
          <w:lang w:val="en-GB"/>
        </w:rPr>
        <w:t xml:space="preserve"> and </w:t>
      </w:r>
      <w:r w:rsidRPr="0006317C">
        <w:rPr>
          <w:lang w:val="en-GB"/>
        </w:rPr>
        <w:t>constraint-led design procedure that begins with the peripheral-speed, rotor-stress</w:t>
      </w:r>
      <w:r w:rsidRPr="00D23ADA">
        <w:rPr>
          <w:lang w:val="en-GB"/>
        </w:rPr>
        <w:t xml:space="preserve"> and </w:t>
      </w:r>
      <w:proofErr w:type="spellStart"/>
      <w:r w:rsidRPr="00D23ADA">
        <w:rPr>
          <w:lang w:val="en-GB"/>
        </w:rPr>
        <w:t>rotordynamic</w:t>
      </w:r>
      <w:proofErr w:type="spellEnd"/>
      <w:r w:rsidRPr="00D23ADA">
        <w:rPr>
          <w:lang w:val="en-GB"/>
        </w:rPr>
        <w:t xml:space="preserve"> limits </w:t>
      </w:r>
      <w:r w:rsidRPr="0006317C">
        <w:rPr>
          <w:lang w:val="en-GB"/>
        </w:rPr>
        <w:t xml:space="preserve">established in </w:t>
      </w:r>
      <w:r w:rsidRPr="00D23ADA">
        <w:rPr>
          <w:lang w:val="en-GB"/>
        </w:rPr>
        <w:t xml:space="preserve">Chapters 4 and 5 </w:t>
      </w:r>
      <w:r w:rsidRPr="0006317C">
        <w:rPr>
          <w:lang w:val="en-GB"/>
        </w:rPr>
        <w:t xml:space="preserve">and then works </w:t>
      </w:r>
      <w:r w:rsidRPr="00D23ADA">
        <w:rPr>
          <w:lang w:val="en-GB"/>
        </w:rPr>
        <w:t xml:space="preserve">inward </w:t>
      </w:r>
      <w:r w:rsidRPr="0006317C">
        <w:rPr>
          <w:lang w:val="en-GB"/>
        </w:rPr>
        <w:t>toward</w:t>
      </w:r>
      <w:r w:rsidRPr="00D23ADA">
        <w:rPr>
          <w:lang w:val="en-GB"/>
        </w:rPr>
        <w:t xml:space="preserve"> the electromagnetic design. Pole number is </w:t>
      </w:r>
      <w:r w:rsidRPr="0006317C">
        <w:rPr>
          <w:lang w:val="en-GB"/>
        </w:rPr>
        <w:t>treated</w:t>
      </w:r>
      <w:r w:rsidRPr="00D23ADA">
        <w:rPr>
          <w:lang w:val="en-GB"/>
        </w:rPr>
        <w:t xml:space="preserve"> as a </w:t>
      </w:r>
      <w:r w:rsidRPr="0006317C">
        <w:rPr>
          <w:lang w:val="en-GB"/>
        </w:rPr>
        <w:t xml:space="preserve">system-level decision governed by the </w:t>
      </w:r>
      <w:r w:rsidRPr="00D23ADA">
        <w:rPr>
          <w:lang w:val="en-GB"/>
        </w:rPr>
        <w:t>trade</w:t>
      </w:r>
      <w:r w:rsidRPr="0006317C">
        <w:rPr>
          <w:lang w:val="en-GB"/>
        </w:rPr>
        <w:t>-off</w:t>
      </w:r>
      <w:r w:rsidRPr="00D23ADA">
        <w:rPr>
          <w:lang w:val="en-GB"/>
        </w:rPr>
        <w:t xml:space="preserve"> between stator mass and fundamental frequency, with converter capability</w:t>
      </w:r>
      <w:r w:rsidRPr="0006317C">
        <w:rPr>
          <w:lang w:val="en-GB"/>
        </w:rPr>
        <w:t>, developed in</w:t>
      </w:r>
      <w:r w:rsidRPr="00D23ADA">
        <w:rPr>
          <w:lang w:val="en-GB"/>
        </w:rPr>
        <w:t xml:space="preserve"> Chapter 11</w:t>
      </w:r>
      <w:r w:rsidRPr="0006317C">
        <w:rPr>
          <w:lang w:val="en-GB"/>
        </w:rPr>
        <w:t>, acting</w:t>
      </w:r>
      <w:r w:rsidRPr="00D23ADA">
        <w:rPr>
          <w:lang w:val="en-GB"/>
        </w:rPr>
        <w:t xml:space="preserve"> as the </w:t>
      </w:r>
      <w:r w:rsidRPr="0006317C">
        <w:rPr>
          <w:lang w:val="en-GB"/>
        </w:rPr>
        <w:t>practical boundary condition.</w:t>
      </w:r>
      <w:r w:rsidRPr="00D23ADA">
        <w:rPr>
          <w:lang w:val="en-GB"/>
        </w:rPr>
        <w:t xml:space="preserve"> Air-gap length is </w:t>
      </w:r>
      <w:r w:rsidRPr="0006317C">
        <w:rPr>
          <w:lang w:val="en-GB"/>
        </w:rPr>
        <w:t>similarly reinterpreted as a multidisciplinary design variable, determined by</w:t>
      </w:r>
      <w:r w:rsidRPr="00D23ADA">
        <w:rPr>
          <w:lang w:val="en-GB"/>
        </w:rPr>
        <w:t xml:space="preserve"> windage</w:t>
      </w:r>
      <w:r w:rsidRPr="0006317C">
        <w:rPr>
          <w:lang w:val="en-GB"/>
        </w:rPr>
        <w:t xml:space="preserve"> loss</w:t>
      </w:r>
      <w:r w:rsidRPr="00D23ADA">
        <w:rPr>
          <w:lang w:val="en-GB"/>
        </w:rPr>
        <w:t>,</w:t>
      </w:r>
      <w:r w:rsidR="00F43D79">
        <w:rPr>
          <w:lang w:val="en-GB"/>
        </w:rPr>
        <w:t xml:space="preserve"> eddy-current losses,</w:t>
      </w:r>
      <w:r w:rsidRPr="00D23ADA">
        <w:rPr>
          <w:lang w:val="en-GB"/>
        </w:rPr>
        <w:t xml:space="preserve"> thermal margin</w:t>
      </w:r>
      <w:r w:rsidRPr="0006317C">
        <w:rPr>
          <w:lang w:val="en-GB"/>
        </w:rPr>
        <w:t>, sleeve thickness</w:t>
      </w:r>
      <w:r w:rsidRPr="00D23ADA">
        <w:rPr>
          <w:lang w:val="en-GB"/>
        </w:rPr>
        <w:t xml:space="preserve"> and harmonic content rather than </w:t>
      </w:r>
      <w:r w:rsidRPr="0006317C">
        <w:rPr>
          <w:lang w:val="en-GB"/>
        </w:rPr>
        <w:t xml:space="preserve">by </w:t>
      </w:r>
      <w:r w:rsidRPr="00D23ADA">
        <w:rPr>
          <w:lang w:val="en-GB"/>
        </w:rPr>
        <w:t>torque density alone. Magnetic and electric loading limits are re-derived for kilohertz</w:t>
      </w:r>
      <w:r w:rsidRPr="0006317C">
        <w:rPr>
          <w:lang w:val="en-GB"/>
        </w:rPr>
        <w:t>-frequency operation</w:t>
      </w:r>
      <w:r w:rsidRPr="00D23ADA">
        <w:rPr>
          <w:lang w:val="en-GB"/>
        </w:rPr>
        <w:t>, and slot</w:t>
      </w:r>
      <w:r w:rsidRPr="0006317C">
        <w:rPr>
          <w:lang w:val="en-GB"/>
        </w:rPr>
        <w:t>,</w:t>
      </w:r>
      <w:r w:rsidRPr="00D23ADA">
        <w:rPr>
          <w:lang w:val="en-GB"/>
        </w:rPr>
        <w:t xml:space="preserve"> tooth </w:t>
      </w:r>
      <w:r w:rsidRPr="0006317C">
        <w:rPr>
          <w:lang w:val="en-GB"/>
        </w:rPr>
        <w:t xml:space="preserve">and winding geometries are reformulated </w:t>
      </w:r>
      <w:r w:rsidRPr="00D23ADA">
        <w:rPr>
          <w:lang w:val="en-GB"/>
        </w:rPr>
        <w:t xml:space="preserve">for </w:t>
      </w:r>
      <w:r w:rsidRPr="0006317C">
        <w:rPr>
          <w:lang w:val="en-GB"/>
        </w:rPr>
        <w:t xml:space="preserve">the associated </w:t>
      </w:r>
      <w:r w:rsidRPr="00D23ADA">
        <w:rPr>
          <w:lang w:val="en-GB"/>
        </w:rPr>
        <w:t xml:space="preserve">high-frequency </w:t>
      </w:r>
      <w:r w:rsidRPr="0006317C">
        <w:rPr>
          <w:lang w:val="en-GB"/>
        </w:rPr>
        <w:t xml:space="preserve">loss and insulation constraints. A particular emphasis is placed on the thermal constraint, which must be incorporated into the sizing loop </w:t>
      </w:r>
      <w:proofErr w:type="gramStart"/>
      <w:r w:rsidRPr="0006317C">
        <w:rPr>
          <w:lang w:val="en-GB"/>
        </w:rPr>
        <w:t>despite the fact that</w:t>
      </w:r>
      <w:proofErr w:type="gramEnd"/>
      <w:r w:rsidRPr="0006317C">
        <w:rPr>
          <w:lang w:val="en-GB"/>
        </w:rPr>
        <w:t xml:space="preserve"> it cannot be evaluated accurately until a provisional machine geometry exists. The chapter therefore proposes practical interim thermal-loading criteria for preliminary sizing and shows how the loop is closed once the detailed thermal model of Chapter 10 becomes available. The resulting</w:t>
      </w:r>
      <w:r w:rsidRPr="00D23ADA">
        <w:rPr>
          <w:lang w:val="en-GB"/>
        </w:rPr>
        <w:t xml:space="preserve"> procedure is summarised as a </w:t>
      </w:r>
      <w:r w:rsidRPr="0006317C">
        <w:rPr>
          <w:lang w:val="en-GB"/>
        </w:rPr>
        <w:t xml:space="preserve">design </w:t>
      </w:r>
      <w:r w:rsidRPr="00D23ADA">
        <w:rPr>
          <w:lang w:val="en-GB"/>
        </w:rPr>
        <w:t>flowchart</w:t>
      </w:r>
      <w:r w:rsidRPr="0006317C">
        <w:rPr>
          <w:lang w:val="en-GB"/>
        </w:rPr>
        <w:t xml:space="preserve"> and then </w:t>
      </w:r>
      <w:r w:rsidRPr="00D23ADA">
        <w:rPr>
          <w:lang w:val="en-GB"/>
        </w:rPr>
        <w:t xml:space="preserve">restated as a constrained optimisation problem for readers </w:t>
      </w:r>
      <w:r w:rsidRPr="0006317C">
        <w:rPr>
          <w:lang w:val="en-GB"/>
        </w:rPr>
        <w:t xml:space="preserve">intending to </w:t>
      </w:r>
      <w:r w:rsidRPr="00D23ADA">
        <w:rPr>
          <w:lang w:val="en-GB"/>
        </w:rPr>
        <w:t xml:space="preserve">implement </w:t>
      </w:r>
      <w:r w:rsidRPr="0006317C">
        <w:rPr>
          <w:lang w:val="en-GB"/>
        </w:rPr>
        <w:t>the method in</w:t>
      </w:r>
      <w:r w:rsidRPr="00D23ADA">
        <w:rPr>
          <w:lang w:val="en-GB"/>
        </w:rPr>
        <w:t xml:space="preserve"> coupled </w:t>
      </w:r>
      <w:r w:rsidRPr="0006317C">
        <w:rPr>
          <w:lang w:val="en-GB"/>
        </w:rPr>
        <w:t>electromagnetic, mechanical and thermal workflows. Finally, the complete procedure is applied to the two reference machines</w:t>
      </w:r>
      <w:r w:rsidR="00F43D79">
        <w:rPr>
          <w:lang w:val="en-GB"/>
        </w:rPr>
        <w:t xml:space="preserve"> – </w:t>
      </w:r>
      <w:r w:rsidRPr="00D23ADA">
        <w:rPr>
          <w:lang w:val="en-GB"/>
        </w:rPr>
        <w:t xml:space="preserve">the two-pole </w:t>
      </w:r>
      <w:r w:rsidRPr="0006317C">
        <w:rPr>
          <w:lang w:val="en-GB"/>
        </w:rPr>
        <w:t xml:space="preserve">gearless </w:t>
      </w:r>
      <w:r w:rsidRPr="00D23ADA">
        <w:rPr>
          <w:lang w:val="en-GB"/>
        </w:rPr>
        <w:t xml:space="preserve">industrial </w:t>
      </w:r>
      <w:r w:rsidRPr="0006317C">
        <w:rPr>
          <w:lang w:val="en-GB"/>
        </w:rPr>
        <w:t xml:space="preserve">drive </w:t>
      </w:r>
      <w:r w:rsidRPr="00D23ADA">
        <w:rPr>
          <w:lang w:val="en-GB"/>
        </w:rPr>
        <w:t xml:space="preserve">and the six-pole mobile </w:t>
      </w:r>
      <w:r w:rsidRPr="0006317C">
        <w:rPr>
          <w:lang w:val="en-GB"/>
        </w:rPr>
        <w:t>machine</w:t>
      </w:r>
      <w:r w:rsidR="00F43D79">
        <w:rPr>
          <w:lang w:val="en-GB"/>
        </w:rPr>
        <w:t xml:space="preserve"> – </w:t>
      </w:r>
      <w:r w:rsidRPr="0006317C">
        <w:rPr>
          <w:lang w:val="en-GB"/>
        </w:rPr>
        <w:t>thereby demonstrating how the book’s proposed design philosophy is translated into executable engineering practice</w:t>
      </w:r>
      <w:r w:rsidRPr="00D23ADA">
        <w:rPr>
          <w:lang w:val="en-GB"/>
        </w:rPr>
        <w:t>.</w:t>
      </w:r>
    </w:p>
    <w:p w14:paraId="56B56EC8" w14:textId="77777777" w:rsidR="00B57B38" w:rsidRPr="00D23ADA" w:rsidRDefault="00250E16">
      <w:pPr>
        <w:jc w:val="both"/>
        <w:rPr>
          <w:lang w:val="en-GB"/>
        </w:rPr>
      </w:pPr>
      <w:r w:rsidRPr="00D23ADA">
        <w:rPr>
          <w:lang w:val="en-GB"/>
        </w:rPr>
        <w:t>Sections: 7.1 Why the conventional sizing loop fails at high speed · 7.2 The inverted procedure · 7.3 Pole number selection · 7.4 Air-gap length · 7.5 Magnetic and electric loading limits in the kilohertz range · 7.6 Slot and tooth geometry for high-frequency operation · 7.7 The thermal constraint in sizing: provisional loading limits and the return path to Chapter 10 · 7.8 Procedure summary and flowchart; the procedure as a constrained optimisation problem · 7.9 Worked sizing of the two running machines.</w:t>
      </w:r>
    </w:p>
    <w:p w14:paraId="0967DFBA" w14:textId="082019D2" w:rsidR="00B57B38" w:rsidRPr="00D23ADA" w:rsidRDefault="00250E16">
      <w:pPr>
        <w:jc w:val="both"/>
        <w:rPr>
          <w:lang w:val="en-GB"/>
        </w:rPr>
      </w:pPr>
      <w:r w:rsidRPr="00D23ADA">
        <w:rPr>
          <w:lang w:val="en-GB"/>
        </w:rPr>
        <w:t xml:space="preserve">Budget: 36 pages, 20 figures, 4 tables. New: the procedure itself. Authors only. </w:t>
      </w:r>
    </w:p>
    <w:p w14:paraId="70FE99B7" w14:textId="77777777" w:rsidR="00B57B38" w:rsidRPr="00D23ADA" w:rsidRDefault="00250E16">
      <w:pPr>
        <w:pStyle w:val="Heading4"/>
        <w:rPr>
          <w:lang w:val="en-GB"/>
        </w:rPr>
      </w:pPr>
      <w:r w:rsidRPr="00D23ADA">
        <w:rPr>
          <w:lang w:val="en-GB"/>
        </w:rPr>
        <w:t>Chapter 8. AC winding losses and conductor design</w:t>
      </w:r>
    </w:p>
    <w:p w14:paraId="43D81505" w14:textId="1F262171" w:rsidR="00F43D79" w:rsidRPr="004C33B8" w:rsidRDefault="00F43D79" w:rsidP="00F43D79">
      <w:pPr>
        <w:jc w:val="both"/>
        <w:rPr>
          <w:lang w:val="en-GB"/>
        </w:rPr>
      </w:pPr>
      <w:r w:rsidRPr="00F3463E">
        <w:rPr>
          <w:lang w:val="en-GB"/>
        </w:rPr>
        <w:t xml:space="preserve">This chapter examines winding design under the high-frequency conditions that distinguish high-speed electrical machines from their conventional counterparts. It begins from the observation that conductor sizing based solely on </w:t>
      </w:r>
      <w:r w:rsidRPr="00D23ADA">
        <w:rPr>
          <w:lang w:val="en-GB"/>
        </w:rPr>
        <w:t xml:space="preserve">direct-current resistance </w:t>
      </w:r>
      <w:r w:rsidRPr="00F3463E">
        <w:rPr>
          <w:lang w:val="en-GB"/>
        </w:rPr>
        <w:t xml:space="preserve">becomes </w:t>
      </w:r>
      <w:r w:rsidRPr="00F3463E">
        <w:rPr>
          <w:lang w:val="en-GB"/>
        </w:rPr>
        <w:lastRenderedPageBreak/>
        <w:t>inadequate</w:t>
      </w:r>
      <w:r w:rsidRPr="00D23ADA">
        <w:rPr>
          <w:lang w:val="en-GB"/>
        </w:rPr>
        <w:t xml:space="preserve"> once the </w:t>
      </w:r>
      <w:r w:rsidRPr="00F3463E">
        <w:rPr>
          <w:lang w:val="en-GB"/>
        </w:rPr>
        <w:t xml:space="preserve">electromagnetic </w:t>
      </w:r>
      <w:r w:rsidRPr="00D23ADA">
        <w:rPr>
          <w:lang w:val="en-GB"/>
        </w:rPr>
        <w:t xml:space="preserve">skin depth approaches </w:t>
      </w:r>
      <w:r w:rsidRPr="00F3463E">
        <w:rPr>
          <w:lang w:val="en-GB"/>
        </w:rPr>
        <w:t>the physical</w:t>
      </w:r>
      <w:r w:rsidRPr="00D23ADA">
        <w:rPr>
          <w:lang w:val="en-GB"/>
        </w:rPr>
        <w:t xml:space="preserve"> dimensions</w:t>
      </w:r>
      <w:r w:rsidRPr="00F3463E">
        <w:rPr>
          <w:lang w:val="en-GB"/>
        </w:rPr>
        <w:t xml:space="preserve"> of the slot conductor, as is commonly the case</w:t>
      </w:r>
      <w:r w:rsidRPr="00D23ADA">
        <w:rPr>
          <w:lang w:val="en-GB"/>
        </w:rPr>
        <w:t xml:space="preserve"> at kilohertz </w:t>
      </w:r>
      <w:r w:rsidRPr="00F3463E">
        <w:rPr>
          <w:lang w:val="en-GB"/>
        </w:rPr>
        <w:t>fundamental frequencies.</w:t>
      </w:r>
      <w:r w:rsidRPr="00D23ADA">
        <w:rPr>
          <w:lang w:val="en-GB"/>
        </w:rPr>
        <w:t xml:space="preserve"> Skin and proximity effects are </w:t>
      </w:r>
      <w:r w:rsidRPr="00F3463E">
        <w:rPr>
          <w:lang w:val="en-GB"/>
        </w:rPr>
        <w:t xml:space="preserve">therefore </w:t>
      </w:r>
      <w:r w:rsidRPr="00D23ADA">
        <w:rPr>
          <w:lang w:val="en-GB"/>
        </w:rPr>
        <w:t xml:space="preserve">derived </w:t>
      </w:r>
      <w:r w:rsidRPr="00F3463E">
        <w:rPr>
          <w:lang w:val="en-GB"/>
        </w:rPr>
        <w:t xml:space="preserve">as first-order design constraints rather than treated as correction factors, </w:t>
      </w:r>
      <w:r w:rsidRPr="00D23ADA">
        <w:rPr>
          <w:lang w:val="en-GB"/>
        </w:rPr>
        <w:t xml:space="preserve">and the circulating currents </w:t>
      </w:r>
      <w:r w:rsidRPr="00F3463E">
        <w:rPr>
          <w:lang w:val="en-GB"/>
        </w:rPr>
        <w:t xml:space="preserve">that arise </w:t>
      </w:r>
      <w:r w:rsidRPr="00D23ADA">
        <w:rPr>
          <w:lang w:val="en-GB"/>
        </w:rPr>
        <w:t xml:space="preserve">in parallel paths are </w:t>
      </w:r>
      <w:r w:rsidRPr="00F3463E">
        <w:rPr>
          <w:lang w:val="en-GB"/>
        </w:rPr>
        <w:t xml:space="preserve">analysed together </w:t>
      </w:r>
      <w:r w:rsidRPr="00D23ADA">
        <w:rPr>
          <w:lang w:val="en-GB"/>
        </w:rPr>
        <w:t xml:space="preserve">with the transposition schemes </w:t>
      </w:r>
      <w:r w:rsidRPr="00F3463E">
        <w:rPr>
          <w:lang w:val="en-GB"/>
        </w:rPr>
        <w:t xml:space="preserve">required to </w:t>
      </w:r>
      <w:r w:rsidRPr="00D23ADA">
        <w:rPr>
          <w:lang w:val="en-GB"/>
        </w:rPr>
        <w:t xml:space="preserve">suppress them. Litz wire is assessed </w:t>
      </w:r>
      <w:r w:rsidRPr="00F3463E">
        <w:rPr>
          <w:lang w:val="en-GB"/>
        </w:rPr>
        <w:t xml:space="preserve">critically in terms of </w:t>
      </w:r>
      <w:r w:rsidRPr="00D23ADA">
        <w:rPr>
          <w:lang w:val="en-GB"/>
        </w:rPr>
        <w:t xml:space="preserve">construction, </w:t>
      </w:r>
      <w:r w:rsidRPr="00F3463E">
        <w:rPr>
          <w:lang w:val="en-GB"/>
        </w:rPr>
        <w:t xml:space="preserve">frequency </w:t>
      </w:r>
      <w:r w:rsidRPr="00D23ADA">
        <w:rPr>
          <w:lang w:val="en-GB"/>
        </w:rPr>
        <w:t>effectiveness</w:t>
      </w:r>
      <w:r w:rsidRPr="00F3463E">
        <w:rPr>
          <w:lang w:val="en-GB"/>
        </w:rPr>
        <w:t>,</w:t>
      </w:r>
      <w:r w:rsidRPr="00D23ADA">
        <w:rPr>
          <w:lang w:val="en-GB"/>
        </w:rPr>
        <w:t xml:space="preserve"> </w:t>
      </w:r>
      <w:r>
        <w:rPr>
          <w:lang w:val="en-GB"/>
        </w:rPr>
        <w:t xml:space="preserve">copper space </w:t>
      </w:r>
      <w:r w:rsidRPr="00D23ADA">
        <w:rPr>
          <w:lang w:val="en-GB"/>
        </w:rPr>
        <w:t xml:space="preserve">factor </w:t>
      </w:r>
      <w:r w:rsidRPr="00F3463E">
        <w:rPr>
          <w:lang w:val="en-GB"/>
        </w:rPr>
        <w:t xml:space="preserve">penalty </w:t>
      </w:r>
      <w:r w:rsidRPr="00D23ADA">
        <w:rPr>
          <w:lang w:val="en-GB"/>
        </w:rPr>
        <w:t>and termination</w:t>
      </w:r>
      <w:r w:rsidRPr="00F3463E">
        <w:rPr>
          <w:lang w:val="en-GB"/>
        </w:rPr>
        <w:t xml:space="preserve"> practicality, while</w:t>
      </w:r>
      <w:r w:rsidRPr="00D23ADA">
        <w:rPr>
          <w:lang w:val="en-GB"/>
        </w:rPr>
        <w:t xml:space="preserve"> form-wound and hairpin conductors are </w:t>
      </w:r>
      <w:r w:rsidRPr="00F3463E">
        <w:rPr>
          <w:lang w:val="en-GB"/>
        </w:rPr>
        <w:t xml:space="preserve">evaluated against the </w:t>
      </w:r>
      <w:r w:rsidRPr="00D23ADA">
        <w:rPr>
          <w:lang w:val="en-GB"/>
        </w:rPr>
        <w:t xml:space="preserve">same </w:t>
      </w:r>
      <w:r w:rsidRPr="00F3463E">
        <w:rPr>
          <w:lang w:val="en-GB"/>
        </w:rPr>
        <w:t xml:space="preserve">high-speed </w:t>
      </w:r>
      <w:r w:rsidRPr="00D23ADA">
        <w:rPr>
          <w:lang w:val="en-GB"/>
        </w:rPr>
        <w:t>duty</w:t>
      </w:r>
      <w:r w:rsidRPr="00F3463E">
        <w:rPr>
          <w:lang w:val="en-GB"/>
        </w:rPr>
        <w:t xml:space="preserve"> requirements.</w:t>
      </w:r>
      <w:r w:rsidRPr="00D23ADA">
        <w:rPr>
          <w:lang w:val="en-GB"/>
        </w:rPr>
        <w:t xml:space="preserve"> End-winding losses and leakage </w:t>
      </w:r>
      <w:r w:rsidRPr="00F3463E">
        <w:rPr>
          <w:lang w:val="en-GB"/>
        </w:rPr>
        <w:t>inductance are quantified because they become increasingly influential when compact machines operate at high electrical frequency. The AC-</w:t>
      </w:r>
      <w:r w:rsidRPr="00D23ADA">
        <w:rPr>
          <w:lang w:val="en-GB"/>
        </w:rPr>
        <w:t xml:space="preserve">resistance factor is </w:t>
      </w:r>
      <w:r w:rsidRPr="00F3463E">
        <w:rPr>
          <w:lang w:val="en-GB"/>
        </w:rPr>
        <w:t xml:space="preserve">then </w:t>
      </w:r>
      <w:r w:rsidRPr="00D23ADA">
        <w:rPr>
          <w:lang w:val="en-GB"/>
        </w:rPr>
        <w:t xml:space="preserve">evaluated by </w:t>
      </w:r>
      <w:r w:rsidRPr="00F3463E">
        <w:rPr>
          <w:lang w:val="en-GB"/>
        </w:rPr>
        <w:t xml:space="preserve">both </w:t>
      </w:r>
      <w:r w:rsidRPr="00D23ADA">
        <w:rPr>
          <w:lang w:val="en-GB"/>
        </w:rPr>
        <w:t xml:space="preserve">analytical </w:t>
      </w:r>
      <w:r w:rsidRPr="00F3463E">
        <w:rPr>
          <w:lang w:val="en-GB"/>
        </w:rPr>
        <w:t>methods</w:t>
      </w:r>
      <w:r w:rsidRPr="00D23ADA">
        <w:rPr>
          <w:lang w:val="en-GB"/>
        </w:rPr>
        <w:t xml:space="preserve"> and finite-element analysis, </w:t>
      </w:r>
      <w:r w:rsidRPr="00F3463E">
        <w:rPr>
          <w:lang w:val="en-GB"/>
        </w:rPr>
        <w:t xml:space="preserve">with </w:t>
      </w:r>
      <w:r w:rsidRPr="00D23ADA">
        <w:rPr>
          <w:lang w:val="en-GB"/>
        </w:rPr>
        <w:t xml:space="preserve">the domain of validity of each </w:t>
      </w:r>
      <w:r w:rsidRPr="00F3463E">
        <w:rPr>
          <w:lang w:val="en-GB"/>
        </w:rPr>
        <w:t>approach</w:t>
      </w:r>
      <w:r w:rsidRPr="00D23ADA">
        <w:rPr>
          <w:lang w:val="en-GB"/>
        </w:rPr>
        <w:t xml:space="preserve"> stated</w:t>
      </w:r>
      <w:r w:rsidRPr="00F3463E">
        <w:rPr>
          <w:lang w:val="en-GB"/>
        </w:rPr>
        <w:t xml:space="preserve"> explicitly so that the reader can select an appropriate modelling level for preliminary design or detailed verification.</w:t>
      </w:r>
      <w:r w:rsidRPr="00D23ADA">
        <w:rPr>
          <w:lang w:val="en-GB"/>
        </w:rPr>
        <w:t xml:space="preserve"> The chapter </w:t>
      </w:r>
      <w:r w:rsidRPr="00F3463E">
        <w:rPr>
          <w:lang w:val="en-GB"/>
        </w:rPr>
        <w:t>concludes by formulating practical winding-</w:t>
      </w:r>
      <w:r w:rsidRPr="00D23ADA">
        <w:rPr>
          <w:lang w:val="en-GB"/>
        </w:rPr>
        <w:t xml:space="preserve">design rules and </w:t>
      </w:r>
      <w:r w:rsidRPr="00F3463E">
        <w:rPr>
          <w:lang w:val="en-GB"/>
        </w:rPr>
        <w:t xml:space="preserve">by applying them to </w:t>
      </w:r>
      <w:r w:rsidRPr="00D23ADA">
        <w:rPr>
          <w:lang w:val="en-GB"/>
        </w:rPr>
        <w:t xml:space="preserve">the two </w:t>
      </w:r>
      <w:r w:rsidRPr="00F3463E">
        <w:rPr>
          <w:lang w:val="en-GB"/>
        </w:rPr>
        <w:t>reference</w:t>
      </w:r>
      <w:r w:rsidRPr="00D23ADA">
        <w:rPr>
          <w:lang w:val="en-GB"/>
        </w:rPr>
        <w:t xml:space="preserve"> machines, </w:t>
      </w:r>
      <w:r w:rsidRPr="00F3463E">
        <w:rPr>
          <w:lang w:val="en-GB"/>
        </w:rPr>
        <w:t xml:space="preserve">where the resulting losses are </w:t>
      </w:r>
      <w:r w:rsidRPr="00D23ADA">
        <w:rPr>
          <w:lang w:val="en-GB"/>
        </w:rPr>
        <w:t xml:space="preserve">checked against the loss budget </w:t>
      </w:r>
      <w:r w:rsidRPr="00F3463E">
        <w:rPr>
          <w:lang w:val="en-GB"/>
        </w:rPr>
        <w:t xml:space="preserve">established </w:t>
      </w:r>
      <w:r w:rsidRPr="00D23ADA">
        <w:rPr>
          <w:lang w:val="en-GB"/>
        </w:rPr>
        <w:t>in Chapter 9.</w:t>
      </w:r>
      <w:r w:rsidRPr="00F3463E">
        <w:rPr>
          <w:lang w:val="en-GB"/>
        </w:rPr>
        <w:t xml:space="preserve"> In this way, the chapter converts a set of frequency-dependent electromagnetic phenomena into a structured, design-oriented methodology suitable for both academic study and industrial application.</w:t>
      </w:r>
    </w:p>
    <w:p w14:paraId="4CED7D03" w14:textId="0FDBAD90" w:rsidR="00B57B38" w:rsidRPr="00D23ADA" w:rsidRDefault="00250E16">
      <w:pPr>
        <w:jc w:val="both"/>
        <w:rPr>
          <w:lang w:val="en-GB"/>
        </w:rPr>
      </w:pPr>
      <w:r w:rsidRPr="00D23ADA">
        <w:rPr>
          <w:lang w:val="en-GB"/>
        </w:rPr>
        <w:t xml:space="preserve">Sections: 8.1 Skin and proximity effects in slot conductors · 8.2 Circulating currents and strand transposition · 8.3 Litz wire · 8.4 Form-wound and hairpin conductors at high frequency · 8.5 End-winding losses and leakage · 8.6 The AC resistance factor: analytical models against FE · 8.7 Windings of </w:t>
      </w:r>
      <w:r w:rsidR="006C18A1" w:rsidRPr="00D23ADA">
        <w:rPr>
          <w:lang w:val="en-GB"/>
        </w:rPr>
        <w:t>a</w:t>
      </w:r>
      <w:r w:rsidRPr="00D23ADA">
        <w:rPr>
          <w:lang w:val="en-GB"/>
        </w:rPr>
        <w:t xml:space="preserve"> </w:t>
      </w:r>
      <w:proofErr w:type="gramStart"/>
      <w:r w:rsidRPr="00D23ADA">
        <w:rPr>
          <w:lang w:val="en-GB"/>
        </w:rPr>
        <w:t>running machines</w:t>
      </w:r>
      <w:proofErr w:type="gramEnd"/>
      <w:r w:rsidRPr="00D23ADA">
        <w:rPr>
          <w:lang w:val="en-GB"/>
        </w:rPr>
        <w:t>.</w:t>
      </w:r>
    </w:p>
    <w:p w14:paraId="4DE1C3B7" w14:textId="560871EC" w:rsidR="00B57B38" w:rsidRPr="00D23ADA" w:rsidRDefault="00250E16">
      <w:pPr>
        <w:jc w:val="both"/>
        <w:rPr>
          <w:lang w:val="en-GB"/>
        </w:rPr>
      </w:pPr>
      <w:r w:rsidRPr="00D23ADA">
        <w:rPr>
          <w:lang w:val="en-GB"/>
        </w:rPr>
        <w:t>Budget: 28 pages, 18 figures, 1 table. Contributors: A. Belahcen</w:t>
      </w:r>
      <w:r w:rsidR="006C18A1" w:rsidRPr="00D23ADA">
        <w:rPr>
          <w:lang w:val="en-GB"/>
        </w:rPr>
        <w:t xml:space="preserve"> and his group</w:t>
      </w:r>
      <w:r w:rsidRPr="00D23ADA">
        <w:rPr>
          <w:lang w:val="en-GB"/>
        </w:rPr>
        <w:t>.</w:t>
      </w:r>
    </w:p>
    <w:p w14:paraId="691E2556" w14:textId="77777777" w:rsidR="00B57B38" w:rsidRPr="00D23ADA" w:rsidRDefault="00250E16">
      <w:pPr>
        <w:pStyle w:val="Heading4"/>
        <w:rPr>
          <w:lang w:val="en-GB"/>
        </w:rPr>
      </w:pPr>
      <w:r w:rsidRPr="00D23ADA">
        <w:rPr>
          <w:lang w:val="en-GB"/>
        </w:rPr>
        <w:t>Chapter 9. Core, rotor and aerodynamic losses at high speed</w:t>
      </w:r>
    </w:p>
    <w:p w14:paraId="32E88D02" w14:textId="77777777" w:rsidR="00F43D79" w:rsidRPr="004C33B8" w:rsidRDefault="00F43D79" w:rsidP="00F43D79">
      <w:pPr>
        <w:jc w:val="both"/>
        <w:rPr>
          <w:lang w:val="en-GB"/>
        </w:rPr>
      </w:pPr>
      <w:r w:rsidRPr="00E728CC">
        <w:rPr>
          <w:lang w:val="en-GB"/>
        </w:rPr>
        <w:t xml:space="preserve">This chapter develops the loss-modelling framework required for high-speed electrical machines, where empirical </w:t>
      </w:r>
      <w:r w:rsidRPr="00D23ADA">
        <w:rPr>
          <w:lang w:val="en-GB"/>
        </w:rPr>
        <w:t xml:space="preserve">models </w:t>
      </w:r>
      <w:r w:rsidRPr="00E728CC">
        <w:rPr>
          <w:lang w:val="en-GB"/>
        </w:rPr>
        <w:t xml:space="preserve">calibrated at conventional supply frequencies cannot be assumed to remain valid. Loss data </w:t>
      </w:r>
      <w:r w:rsidRPr="00D23ADA">
        <w:rPr>
          <w:lang w:val="en-GB"/>
        </w:rPr>
        <w:t xml:space="preserve">fitted below 400 Hz do not extrapolate </w:t>
      </w:r>
      <w:r w:rsidRPr="00E728CC">
        <w:rPr>
          <w:lang w:val="en-GB"/>
        </w:rPr>
        <w:t>reliably to kilohertz-frequency operation</w:t>
      </w:r>
      <w:r w:rsidRPr="00D23ADA">
        <w:rPr>
          <w:lang w:val="en-GB"/>
        </w:rPr>
        <w:t xml:space="preserve">, and the air gap </w:t>
      </w:r>
      <w:r w:rsidRPr="00E728CC">
        <w:rPr>
          <w:lang w:val="en-GB"/>
        </w:rPr>
        <w:t xml:space="preserve">ceases to behave as </w:t>
      </w:r>
      <w:r w:rsidRPr="00D23ADA">
        <w:rPr>
          <w:lang w:val="en-GB"/>
        </w:rPr>
        <w:t xml:space="preserve">a passive medium </w:t>
      </w:r>
      <w:r w:rsidRPr="00E728CC">
        <w:rPr>
          <w:lang w:val="en-GB"/>
        </w:rPr>
        <w:t xml:space="preserve">once peripheral velocity reaches the range in which aerodynamic effects become dominant. The chapter therefore </w:t>
      </w:r>
      <w:r w:rsidRPr="00D23ADA">
        <w:rPr>
          <w:lang w:val="en-GB"/>
        </w:rPr>
        <w:t xml:space="preserve">treats </w:t>
      </w:r>
      <w:r w:rsidRPr="00E728CC">
        <w:rPr>
          <w:lang w:val="en-GB"/>
        </w:rPr>
        <w:t xml:space="preserve">all high-speed-dependent loss mechanisms other than the </w:t>
      </w:r>
      <w:r w:rsidRPr="00D23ADA">
        <w:rPr>
          <w:lang w:val="en-GB"/>
        </w:rPr>
        <w:t xml:space="preserve">winding losses </w:t>
      </w:r>
      <w:r w:rsidRPr="00E728CC">
        <w:rPr>
          <w:lang w:val="en-GB"/>
        </w:rPr>
        <w:t xml:space="preserve">addressed in </w:t>
      </w:r>
      <w:r w:rsidRPr="00D23ADA">
        <w:rPr>
          <w:lang w:val="en-GB"/>
        </w:rPr>
        <w:t xml:space="preserve">Chapter 8. </w:t>
      </w:r>
      <w:r w:rsidRPr="00E728CC">
        <w:rPr>
          <w:lang w:val="en-GB"/>
        </w:rPr>
        <w:t xml:space="preserve">Core-loss </w:t>
      </w:r>
      <w:r w:rsidRPr="00D23ADA">
        <w:rPr>
          <w:lang w:val="en-GB"/>
        </w:rPr>
        <w:t xml:space="preserve">separation is </w:t>
      </w:r>
      <w:r w:rsidRPr="00E728CC">
        <w:rPr>
          <w:lang w:val="en-GB"/>
        </w:rPr>
        <w:t>re-examined for operation</w:t>
      </w:r>
      <w:r w:rsidRPr="00D23ADA">
        <w:rPr>
          <w:lang w:val="en-GB"/>
        </w:rPr>
        <w:t xml:space="preserve"> above 1 kHz, and </w:t>
      </w:r>
      <w:r w:rsidRPr="00E728CC">
        <w:rPr>
          <w:lang w:val="en-GB"/>
        </w:rPr>
        <w:t xml:space="preserve">both </w:t>
      </w:r>
      <w:r w:rsidRPr="00D23ADA">
        <w:rPr>
          <w:lang w:val="en-GB"/>
        </w:rPr>
        <w:t xml:space="preserve">measurement </w:t>
      </w:r>
      <w:r w:rsidRPr="00E728CC">
        <w:rPr>
          <w:lang w:val="en-GB"/>
        </w:rPr>
        <w:t xml:space="preserve">practice </w:t>
      </w:r>
      <w:r w:rsidRPr="00D23ADA">
        <w:rPr>
          <w:lang w:val="en-GB"/>
        </w:rPr>
        <w:t xml:space="preserve">and model fitting are </w:t>
      </w:r>
      <w:r w:rsidRPr="00E728CC">
        <w:rPr>
          <w:lang w:val="en-GB"/>
        </w:rPr>
        <w:t>reformulated</w:t>
      </w:r>
      <w:r w:rsidRPr="00D23ADA">
        <w:rPr>
          <w:lang w:val="en-GB"/>
        </w:rPr>
        <w:t xml:space="preserve"> for high-frequency </w:t>
      </w:r>
      <w:r w:rsidRPr="00E728CC">
        <w:rPr>
          <w:lang w:val="en-GB"/>
        </w:rPr>
        <w:t>excitation. Soft</w:t>
      </w:r>
      <w:r w:rsidRPr="00D23ADA">
        <w:rPr>
          <w:lang w:val="en-GB"/>
        </w:rPr>
        <w:t xml:space="preserve"> magnetic materials are compared as </w:t>
      </w:r>
      <w:r w:rsidRPr="00E728CC">
        <w:rPr>
          <w:lang w:val="en-GB"/>
        </w:rPr>
        <w:t xml:space="preserve">explicit </w:t>
      </w:r>
      <w:r w:rsidRPr="00D23ADA">
        <w:rPr>
          <w:lang w:val="en-GB"/>
        </w:rPr>
        <w:t xml:space="preserve">design choices, </w:t>
      </w:r>
      <w:r w:rsidRPr="00E728CC">
        <w:rPr>
          <w:lang w:val="en-GB"/>
        </w:rPr>
        <w:t xml:space="preserve">including </w:t>
      </w:r>
      <w:r w:rsidRPr="00D23ADA">
        <w:rPr>
          <w:lang w:val="en-GB"/>
        </w:rPr>
        <w:t xml:space="preserve">thin-gauge silicon iron, cobalt iron, amorphous </w:t>
      </w:r>
      <w:r w:rsidRPr="00E728CC">
        <w:rPr>
          <w:lang w:val="en-GB"/>
        </w:rPr>
        <w:t xml:space="preserve">alloys and soft magnetic </w:t>
      </w:r>
      <w:r w:rsidRPr="00D23ADA">
        <w:rPr>
          <w:lang w:val="en-GB"/>
        </w:rPr>
        <w:t>composites</w:t>
      </w:r>
      <w:r w:rsidRPr="00E728CC">
        <w:rPr>
          <w:lang w:val="en-GB"/>
        </w:rPr>
        <w:t>;</w:t>
      </w:r>
      <w:r w:rsidRPr="00D23ADA">
        <w:rPr>
          <w:lang w:val="en-GB"/>
        </w:rPr>
        <w:t xml:space="preserve"> the manufacturing effects that degrade </w:t>
      </w:r>
      <w:r w:rsidRPr="00E728CC">
        <w:rPr>
          <w:lang w:val="en-GB"/>
        </w:rPr>
        <w:t xml:space="preserve">their realised performance are </w:t>
      </w:r>
      <w:r w:rsidRPr="00D23ADA">
        <w:rPr>
          <w:lang w:val="en-GB"/>
        </w:rPr>
        <w:t>quantified because</w:t>
      </w:r>
      <w:r w:rsidRPr="00E728CC">
        <w:rPr>
          <w:lang w:val="en-GB"/>
        </w:rPr>
        <w:t>,</w:t>
      </w:r>
      <w:r w:rsidRPr="00D23ADA">
        <w:rPr>
          <w:lang w:val="en-GB"/>
        </w:rPr>
        <w:t xml:space="preserve"> at high frequency</w:t>
      </w:r>
      <w:r w:rsidRPr="00E728CC">
        <w:rPr>
          <w:lang w:val="en-GB"/>
        </w:rPr>
        <w:t>,</w:t>
      </w:r>
      <w:r w:rsidRPr="00D23ADA">
        <w:rPr>
          <w:lang w:val="en-GB"/>
        </w:rPr>
        <w:t xml:space="preserve"> the difference between datasheet </w:t>
      </w:r>
      <w:r w:rsidRPr="00E728CC">
        <w:rPr>
          <w:lang w:val="en-GB"/>
        </w:rPr>
        <w:t xml:space="preserve">properties </w:t>
      </w:r>
      <w:r w:rsidRPr="00D23ADA">
        <w:rPr>
          <w:lang w:val="en-GB"/>
        </w:rPr>
        <w:t xml:space="preserve">and the built </w:t>
      </w:r>
      <w:r w:rsidRPr="00E728CC">
        <w:rPr>
          <w:lang w:val="en-GB"/>
        </w:rPr>
        <w:t xml:space="preserve">magnetic </w:t>
      </w:r>
      <w:r w:rsidRPr="00D23ADA">
        <w:rPr>
          <w:lang w:val="en-GB"/>
        </w:rPr>
        <w:t xml:space="preserve">stack </w:t>
      </w:r>
      <w:r w:rsidRPr="00E728CC">
        <w:rPr>
          <w:lang w:val="en-GB"/>
        </w:rPr>
        <w:t xml:space="preserve">becomes </w:t>
      </w:r>
      <w:r w:rsidRPr="00D23ADA">
        <w:rPr>
          <w:lang w:val="en-GB"/>
        </w:rPr>
        <w:t xml:space="preserve">a </w:t>
      </w:r>
      <w:r w:rsidRPr="00E728CC">
        <w:rPr>
          <w:lang w:val="en-GB"/>
        </w:rPr>
        <w:t xml:space="preserve">primary </w:t>
      </w:r>
      <w:r w:rsidRPr="00D23ADA">
        <w:rPr>
          <w:lang w:val="en-GB"/>
        </w:rPr>
        <w:t xml:space="preserve">design </w:t>
      </w:r>
      <w:r w:rsidRPr="00E728CC">
        <w:rPr>
          <w:lang w:val="en-GB"/>
        </w:rPr>
        <w:t>variable</w:t>
      </w:r>
      <w:r w:rsidRPr="00D23ADA">
        <w:rPr>
          <w:lang w:val="en-GB"/>
        </w:rPr>
        <w:t xml:space="preserve"> rather than a </w:t>
      </w:r>
      <w:r w:rsidRPr="00E728CC">
        <w:rPr>
          <w:lang w:val="en-GB"/>
        </w:rPr>
        <w:t xml:space="preserve">secondary </w:t>
      </w:r>
      <w:r w:rsidRPr="00D23ADA">
        <w:rPr>
          <w:lang w:val="en-GB"/>
        </w:rPr>
        <w:t xml:space="preserve">tolerance. </w:t>
      </w:r>
      <w:r w:rsidRPr="00E728CC">
        <w:rPr>
          <w:lang w:val="en-GB"/>
        </w:rPr>
        <w:t>Rotor-</w:t>
      </w:r>
      <w:r w:rsidRPr="00D23ADA">
        <w:rPr>
          <w:lang w:val="en-GB"/>
        </w:rPr>
        <w:t xml:space="preserve">side </w:t>
      </w:r>
      <w:r w:rsidRPr="00E728CC">
        <w:rPr>
          <w:lang w:val="en-GB"/>
        </w:rPr>
        <w:t>losses are given</w:t>
      </w:r>
      <w:r w:rsidRPr="00D23ADA">
        <w:rPr>
          <w:lang w:val="en-GB"/>
        </w:rPr>
        <w:t xml:space="preserve"> equal </w:t>
      </w:r>
      <w:r w:rsidRPr="00E728CC">
        <w:rPr>
          <w:lang w:val="en-GB"/>
        </w:rPr>
        <w:t xml:space="preserve">emphasis. Surface </w:t>
      </w:r>
      <w:r w:rsidRPr="00D23ADA">
        <w:rPr>
          <w:lang w:val="en-GB"/>
        </w:rPr>
        <w:t xml:space="preserve">and harmonic </w:t>
      </w:r>
      <w:r w:rsidRPr="00E728CC">
        <w:rPr>
          <w:lang w:val="en-GB"/>
        </w:rPr>
        <w:t xml:space="preserve">rotor </w:t>
      </w:r>
      <w:r w:rsidRPr="00D23ADA">
        <w:rPr>
          <w:lang w:val="en-GB"/>
        </w:rPr>
        <w:t xml:space="preserve">losses, eddy currents in sleeves, </w:t>
      </w:r>
      <w:r w:rsidRPr="00E728CC">
        <w:rPr>
          <w:lang w:val="en-GB"/>
        </w:rPr>
        <w:t xml:space="preserve">retaining </w:t>
      </w:r>
      <w:r w:rsidRPr="00D23ADA">
        <w:rPr>
          <w:lang w:val="en-GB"/>
        </w:rPr>
        <w:t>rings and magnets, magnet segmentation</w:t>
      </w:r>
      <w:r w:rsidRPr="00E728CC">
        <w:rPr>
          <w:lang w:val="en-GB"/>
        </w:rPr>
        <w:t xml:space="preserve"> strategies</w:t>
      </w:r>
      <w:r w:rsidRPr="00D23ADA">
        <w:rPr>
          <w:lang w:val="en-GB"/>
        </w:rPr>
        <w:t xml:space="preserve"> and solid-rotor loss modelling</w:t>
      </w:r>
      <w:r w:rsidRPr="00E728CC">
        <w:rPr>
          <w:lang w:val="en-GB"/>
        </w:rPr>
        <w:t xml:space="preserve"> are treated as coupled elements of the same loss budget.</w:t>
      </w:r>
      <w:r w:rsidRPr="00D23ADA">
        <w:rPr>
          <w:lang w:val="en-GB"/>
        </w:rPr>
        <w:t xml:space="preserve"> Aerodynamic and windage losses are </w:t>
      </w:r>
      <w:r w:rsidRPr="00E728CC">
        <w:rPr>
          <w:lang w:val="en-GB"/>
        </w:rPr>
        <w:t xml:space="preserve">then </w:t>
      </w:r>
      <w:r w:rsidRPr="00D23ADA">
        <w:rPr>
          <w:lang w:val="en-GB"/>
        </w:rPr>
        <w:t>developed from laminar Couette flow through Taylor</w:t>
      </w:r>
      <w:r w:rsidRPr="00E728CC">
        <w:rPr>
          <w:lang w:val="en-GB"/>
        </w:rPr>
        <w:t>-vortex formation to turbulent operation, using</w:t>
      </w:r>
      <w:r w:rsidRPr="00D23ADA">
        <w:rPr>
          <w:lang w:val="en-GB"/>
        </w:rPr>
        <w:t xml:space="preserve"> validated friction correlations</w:t>
      </w:r>
      <w:r w:rsidRPr="00E728CC">
        <w:rPr>
          <w:lang w:val="en-GB"/>
        </w:rPr>
        <w:t xml:space="preserve"> while accounting for surface </w:t>
      </w:r>
      <w:r w:rsidRPr="00D23ADA">
        <w:rPr>
          <w:lang w:val="en-GB"/>
        </w:rPr>
        <w:t>roughness</w:t>
      </w:r>
      <w:r w:rsidRPr="00E728CC">
        <w:rPr>
          <w:lang w:val="en-GB"/>
        </w:rPr>
        <w:t>,</w:t>
      </w:r>
      <w:r w:rsidRPr="00D23ADA">
        <w:rPr>
          <w:lang w:val="en-GB"/>
        </w:rPr>
        <w:t xml:space="preserve"> end effects and low-density-gas </w:t>
      </w:r>
      <w:r w:rsidRPr="00E728CC">
        <w:rPr>
          <w:lang w:val="en-GB"/>
        </w:rPr>
        <w:t xml:space="preserve">environments. The same </w:t>
      </w:r>
      <w:r w:rsidRPr="00D23ADA">
        <w:rPr>
          <w:lang w:val="en-GB"/>
        </w:rPr>
        <w:t>flow</w:t>
      </w:r>
      <w:r w:rsidRPr="00E728CC">
        <w:rPr>
          <w:lang w:val="en-GB"/>
        </w:rPr>
        <w:t xml:space="preserve">-regime framework is </w:t>
      </w:r>
      <w:r w:rsidRPr="00D23ADA">
        <w:rPr>
          <w:lang w:val="en-GB"/>
        </w:rPr>
        <w:t xml:space="preserve">carried </w:t>
      </w:r>
      <w:r w:rsidRPr="00E728CC">
        <w:rPr>
          <w:lang w:val="en-GB"/>
        </w:rPr>
        <w:lastRenderedPageBreak/>
        <w:t xml:space="preserve">forward </w:t>
      </w:r>
      <w:r w:rsidRPr="00D23ADA">
        <w:rPr>
          <w:lang w:val="en-GB"/>
        </w:rPr>
        <w:t xml:space="preserve">into Chapter 10 as </w:t>
      </w:r>
      <w:r w:rsidRPr="00E728CC">
        <w:rPr>
          <w:lang w:val="en-GB"/>
        </w:rPr>
        <w:t xml:space="preserve">the basis for </w:t>
      </w:r>
      <w:r w:rsidRPr="00D23ADA">
        <w:rPr>
          <w:lang w:val="en-GB"/>
        </w:rPr>
        <w:t xml:space="preserve">convection coefficients, </w:t>
      </w:r>
      <w:r w:rsidRPr="00E728CC">
        <w:rPr>
          <w:lang w:val="en-GB"/>
        </w:rPr>
        <w:t>ensuring</w:t>
      </w:r>
      <w:r w:rsidRPr="00D23ADA">
        <w:rPr>
          <w:lang w:val="en-GB"/>
        </w:rPr>
        <w:t xml:space="preserve"> that the air </w:t>
      </w:r>
      <w:r w:rsidRPr="00E728CC">
        <w:rPr>
          <w:lang w:val="en-GB"/>
        </w:rPr>
        <w:t>gap is modelled consistently both</w:t>
      </w:r>
      <w:r w:rsidRPr="00D23ADA">
        <w:rPr>
          <w:lang w:val="en-GB"/>
        </w:rPr>
        <w:t xml:space="preserve"> as a source </w:t>
      </w:r>
      <w:r w:rsidRPr="00E728CC">
        <w:rPr>
          <w:lang w:val="en-GB"/>
        </w:rPr>
        <w:t xml:space="preserve">of loss </w:t>
      </w:r>
      <w:r w:rsidRPr="00D23ADA">
        <w:rPr>
          <w:lang w:val="en-GB"/>
        </w:rPr>
        <w:t>and as a heat</w:t>
      </w:r>
      <w:r w:rsidRPr="00E728CC">
        <w:rPr>
          <w:lang w:val="en-GB"/>
        </w:rPr>
        <w:t>-transfer</w:t>
      </w:r>
      <w:r w:rsidRPr="00D23ADA">
        <w:rPr>
          <w:lang w:val="en-GB"/>
        </w:rPr>
        <w:t xml:space="preserve"> path</w:t>
      </w:r>
      <w:r w:rsidRPr="00E728CC">
        <w:rPr>
          <w:lang w:val="en-GB"/>
        </w:rPr>
        <w:t>.</w:t>
      </w:r>
      <w:r w:rsidRPr="00D23ADA">
        <w:rPr>
          <w:lang w:val="en-GB"/>
        </w:rPr>
        <w:t xml:space="preserve"> The chapter </w:t>
      </w:r>
      <w:r w:rsidRPr="00E728CC">
        <w:rPr>
          <w:lang w:val="en-GB"/>
        </w:rPr>
        <w:t>concludes by assembling the complete loss balance of an operating reference machine, thereby linking material selection, rotor construction, aerodynamics and thermal design into a single quantitative framework.</w:t>
      </w:r>
    </w:p>
    <w:p w14:paraId="2BBB5E8F" w14:textId="1988F1E8" w:rsidR="00B57B38" w:rsidRPr="00D23ADA" w:rsidRDefault="00250E16">
      <w:pPr>
        <w:jc w:val="both"/>
        <w:rPr>
          <w:lang w:val="en-GB"/>
        </w:rPr>
      </w:pPr>
      <w:r w:rsidRPr="00D23ADA">
        <w:rPr>
          <w:lang w:val="en-GB"/>
        </w:rPr>
        <w:t xml:space="preserve">Sections: 9.1 Loss separation above 1 kHz · 9.2 Soft magnetic materials as design choices · 9.3 Manufacturing effects: cutting, stacking, joining and fitting · 9.4 Measurement and model fitting at high frequency · 9.5 Rotor surface and harmonic losses · 9.6 Eddy currents in sleeves, rings and magnets; magnet segmentation · 9.7 Solid-rotor loss modelling · 9.8 Aerodynamic and windage losses: Taylor–Couette flow, correlations, roughness, low-density gas · 9.9 The loss balance of </w:t>
      </w:r>
      <w:r w:rsidR="006C18A1" w:rsidRPr="00D23ADA">
        <w:rPr>
          <w:lang w:val="en-GB"/>
        </w:rPr>
        <w:t>a</w:t>
      </w:r>
      <w:r w:rsidRPr="00D23ADA">
        <w:rPr>
          <w:lang w:val="en-GB"/>
        </w:rPr>
        <w:t xml:space="preserve"> running machine.</w:t>
      </w:r>
    </w:p>
    <w:p w14:paraId="4E2763E6" w14:textId="7742FE3B" w:rsidR="00B57B38" w:rsidRPr="00D23ADA" w:rsidRDefault="00250E16">
      <w:pPr>
        <w:jc w:val="both"/>
        <w:rPr>
          <w:lang w:val="en-GB"/>
        </w:rPr>
      </w:pPr>
      <w:r w:rsidRPr="00D23ADA">
        <w:rPr>
          <w:lang w:val="en-GB"/>
        </w:rPr>
        <w:t xml:space="preserve">Budget: 30 pages, 20 figures, 3 tables. Owner: </w:t>
      </w:r>
      <w:r w:rsidR="006C18A1" w:rsidRPr="00D23ADA">
        <w:rPr>
          <w:lang w:val="en-GB"/>
        </w:rPr>
        <w:t xml:space="preserve">Paavo </w:t>
      </w:r>
      <w:proofErr w:type="spellStart"/>
      <w:r w:rsidR="00EB4FA1" w:rsidRPr="00D23ADA">
        <w:rPr>
          <w:lang w:val="en-GB"/>
        </w:rPr>
        <w:t>Rasilo</w:t>
      </w:r>
      <w:r w:rsidR="00997E44" w:rsidRPr="00D23ADA">
        <w:rPr>
          <w:lang w:val="en-GB"/>
        </w:rPr>
        <w:t>’s</w:t>
      </w:r>
      <w:proofErr w:type="spellEnd"/>
      <w:r w:rsidR="00997E44" w:rsidRPr="00D23ADA">
        <w:rPr>
          <w:lang w:val="en-GB"/>
        </w:rPr>
        <w:t xml:space="preserve"> group</w:t>
      </w:r>
      <w:r w:rsidR="005A36CE" w:rsidRPr="00D23ADA">
        <w:rPr>
          <w:lang w:val="en-GB"/>
        </w:rPr>
        <w:t xml:space="preserve"> + </w:t>
      </w:r>
      <w:r w:rsidRPr="00D23ADA">
        <w:rPr>
          <w:lang w:val="en-GB"/>
        </w:rPr>
        <w:t>J. Saari</w:t>
      </w:r>
      <w:r w:rsidR="005A36CE" w:rsidRPr="00D23ADA">
        <w:rPr>
          <w:lang w:val="en-GB"/>
        </w:rPr>
        <w:t xml:space="preserve"> for §9.8.</w:t>
      </w:r>
    </w:p>
    <w:p w14:paraId="58304120" w14:textId="77777777" w:rsidR="00B57B38" w:rsidRPr="00D23ADA" w:rsidRDefault="00250E16">
      <w:pPr>
        <w:pStyle w:val="Heading4"/>
        <w:rPr>
          <w:lang w:val="en-GB"/>
        </w:rPr>
      </w:pPr>
      <w:r w:rsidRPr="00D23ADA">
        <w:rPr>
          <w:lang w:val="en-GB"/>
        </w:rPr>
        <w:t>Chapter 10. Thermal management and cooling architectures</w:t>
      </w:r>
    </w:p>
    <w:p w14:paraId="47CCE399" w14:textId="77777777" w:rsidR="00F43D79" w:rsidRPr="004C33B8" w:rsidRDefault="00F43D79" w:rsidP="00F43D79">
      <w:pPr>
        <w:jc w:val="both"/>
        <w:rPr>
          <w:lang w:val="en-GB"/>
        </w:rPr>
      </w:pPr>
      <w:r w:rsidRPr="00675116">
        <w:rPr>
          <w:lang w:val="en-GB"/>
        </w:rPr>
        <w:t>This chapter develops the thermal-design methodology required for high-speed electrical machines, where the thermal problem is fundamentally intensified by the simultaneous increase in loss density and reduction in heat-rejection surface. The rotor, which is often thermally accessible in conventional machines, becomes one of the most constrained regions because permanent magnets are commonly enclosed by a mechanically necessary retaining sleeve that also acts as a thermal barrier. As</w:t>
      </w:r>
      <w:r w:rsidRPr="00D23ADA">
        <w:rPr>
          <w:lang w:val="en-GB"/>
        </w:rPr>
        <w:t xml:space="preserve"> the design counterpart to the loss models of Chapter 9</w:t>
      </w:r>
      <w:r w:rsidRPr="00675116">
        <w:rPr>
          <w:lang w:val="en-GB"/>
        </w:rPr>
        <w:t xml:space="preserve">, the chapter first establishes the dominant heat-transfer paths: from </w:t>
      </w:r>
      <w:r w:rsidRPr="00D23ADA">
        <w:rPr>
          <w:lang w:val="en-GB"/>
        </w:rPr>
        <w:t>slot to tooth</w:t>
      </w:r>
      <w:r w:rsidRPr="00675116">
        <w:rPr>
          <w:lang w:val="en-GB"/>
        </w:rPr>
        <w:t>,</w:t>
      </w:r>
      <w:r w:rsidRPr="00D23ADA">
        <w:rPr>
          <w:lang w:val="en-GB"/>
        </w:rPr>
        <w:t xml:space="preserve"> yoke </w:t>
      </w:r>
      <w:r w:rsidRPr="00675116">
        <w:rPr>
          <w:lang w:val="en-GB"/>
        </w:rPr>
        <w:t>and</w:t>
      </w:r>
      <w:r w:rsidRPr="00D23ADA">
        <w:rPr>
          <w:lang w:val="en-GB"/>
        </w:rPr>
        <w:t xml:space="preserve"> frame on the stator side</w:t>
      </w:r>
      <w:r w:rsidRPr="00675116">
        <w:rPr>
          <w:lang w:val="en-GB"/>
        </w:rPr>
        <w:t>, and</w:t>
      </w:r>
      <w:r w:rsidRPr="00D23ADA">
        <w:rPr>
          <w:lang w:val="en-GB"/>
        </w:rPr>
        <w:t xml:space="preserve"> from magnet through sleeve to air gap on the rotor side</w:t>
      </w:r>
      <w:r w:rsidRPr="00675116">
        <w:rPr>
          <w:lang w:val="en-GB"/>
        </w:rPr>
        <w:t xml:space="preserve">. The </w:t>
      </w:r>
      <w:r w:rsidRPr="00D23ADA">
        <w:rPr>
          <w:lang w:val="en-GB"/>
        </w:rPr>
        <w:t xml:space="preserve">air gap </w:t>
      </w:r>
      <w:r w:rsidRPr="00675116">
        <w:rPr>
          <w:lang w:val="en-GB"/>
        </w:rPr>
        <w:t xml:space="preserve">is </w:t>
      </w:r>
      <w:r w:rsidRPr="00D23ADA">
        <w:rPr>
          <w:lang w:val="en-GB"/>
        </w:rPr>
        <w:t xml:space="preserve">treated </w:t>
      </w:r>
      <w:r w:rsidRPr="00675116">
        <w:rPr>
          <w:lang w:val="en-GB"/>
        </w:rPr>
        <w:t>not merely</w:t>
      </w:r>
      <w:r w:rsidRPr="00D23ADA">
        <w:rPr>
          <w:lang w:val="en-GB"/>
        </w:rPr>
        <w:t xml:space="preserve"> as a thermal resistance</w:t>
      </w:r>
      <w:r w:rsidRPr="00675116">
        <w:rPr>
          <w:lang w:val="en-GB"/>
        </w:rPr>
        <w:t xml:space="preserve"> but also as a heat source </w:t>
      </w:r>
      <w:proofErr w:type="gramStart"/>
      <w:r w:rsidRPr="00675116">
        <w:rPr>
          <w:lang w:val="en-GB"/>
        </w:rPr>
        <w:t>whose</w:t>
      </w:r>
      <w:proofErr w:type="gramEnd"/>
      <w:r w:rsidRPr="00675116">
        <w:rPr>
          <w:lang w:val="en-GB"/>
        </w:rPr>
        <w:t xml:space="preserve"> aerodynamic and loss mechanisms have already been quantified in the preceding chapter.</w:t>
      </w:r>
      <w:r w:rsidRPr="00D23ADA">
        <w:rPr>
          <w:lang w:val="en-GB"/>
        </w:rPr>
        <w:t xml:space="preserve"> Stator cooling architectures are then compared as </w:t>
      </w:r>
      <w:r w:rsidRPr="00675116">
        <w:rPr>
          <w:lang w:val="en-GB"/>
        </w:rPr>
        <w:t xml:space="preserve">explicit </w:t>
      </w:r>
      <w:r w:rsidRPr="00D23ADA">
        <w:rPr>
          <w:lang w:val="en-GB"/>
        </w:rPr>
        <w:t xml:space="preserve">design choices, </w:t>
      </w:r>
      <w:r w:rsidRPr="00675116">
        <w:rPr>
          <w:lang w:val="en-GB"/>
        </w:rPr>
        <w:t xml:space="preserve">including </w:t>
      </w:r>
      <w:r w:rsidRPr="00D23ADA">
        <w:rPr>
          <w:lang w:val="en-GB"/>
        </w:rPr>
        <w:t>water jackets, in-slot cooling, direct conductor cooling and end-winding spray</w:t>
      </w:r>
      <w:r w:rsidRPr="00675116">
        <w:rPr>
          <w:lang w:val="en-GB"/>
        </w:rPr>
        <w:t xml:space="preserve"> cooling, with </w:t>
      </w:r>
      <w:r w:rsidRPr="00D23ADA">
        <w:rPr>
          <w:lang w:val="en-GB"/>
        </w:rPr>
        <w:t xml:space="preserve">each </w:t>
      </w:r>
      <w:r w:rsidRPr="00675116">
        <w:rPr>
          <w:lang w:val="en-GB"/>
        </w:rPr>
        <w:t xml:space="preserve">option evaluated according to </w:t>
      </w:r>
      <w:r w:rsidRPr="00D23ADA">
        <w:rPr>
          <w:lang w:val="en-GB"/>
        </w:rPr>
        <w:t xml:space="preserve">the loss density it can </w:t>
      </w:r>
      <w:r w:rsidRPr="00675116">
        <w:rPr>
          <w:lang w:val="en-GB"/>
        </w:rPr>
        <w:t>realistically</w:t>
      </w:r>
      <w:r w:rsidRPr="00D23ADA">
        <w:rPr>
          <w:lang w:val="en-GB"/>
        </w:rPr>
        <w:t xml:space="preserve"> sustain. Rotor cooling </w:t>
      </w:r>
      <w:r w:rsidRPr="00675116">
        <w:rPr>
          <w:lang w:val="en-GB"/>
        </w:rPr>
        <w:t>is treated with equal emphasis, covering</w:t>
      </w:r>
      <w:r w:rsidRPr="00D23ADA">
        <w:rPr>
          <w:lang w:val="en-GB"/>
        </w:rPr>
        <w:t xml:space="preserve"> hollow-shaft cooling, air-gap</w:t>
      </w:r>
      <w:r w:rsidRPr="00675116">
        <w:rPr>
          <w:lang w:val="en-GB"/>
        </w:rPr>
        <w:t>-</w:t>
      </w:r>
      <w:r w:rsidRPr="00D23ADA">
        <w:rPr>
          <w:lang w:val="en-GB"/>
        </w:rPr>
        <w:t xml:space="preserve">flow </w:t>
      </w:r>
      <w:r w:rsidRPr="00675116">
        <w:rPr>
          <w:lang w:val="en-GB"/>
        </w:rPr>
        <w:t>cooling</w:t>
      </w:r>
      <w:r w:rsidRPr="00D23ADA">
        <w:rPr>
          <w:lang w:val="en-GB"/>
        </w:rPr>
        <w:t xml:space="preserve"> and the design of </w:t>
      </w:r>
      <w:r w:rsidRPr="00675116">
        <w:rPr>
          <w:lang w:val="en-GB"/>
        </w:rPr>
        <w:t>retaining sleeves</w:t>
      </w:r>
      <w:r w:rsidRPr="00D23ADA">
        <w:rPr>
          <w:lang w:val="en-GB"/>
        </w:rPr>
        <w:t xml:space="preserve"> that must </w:t>
      </w:r>
      <w:r w:rsidRPr="00675116">
        <w:rPr>
          <w:lang w:val="en-GB"/>
        </w:rPr>
        <w:t>simultaneously provide mechanical containment and thermal conduction.</w:t>
      </w:r>
      <w:r w:rsidRPr="00D23ADA">
        <w:rPr>
          <w:lang w:val="en-GB"/>
        </w:rPr>
        <w:t xml:space="preserve"> Lumped-parameter thermal networks are </w:t>
      </w:r>
      <w:r w:rsidRPr="00675116">
        <w:rPr>
          <w:lang w:val="en-GB"/>
        </w:rPr>
        <w:t>developed</w:t>
      </w:r>
      <w:r w:rsidRPr="00D23ADA">
        <w:rPr>
          <w:lang w:val="en-GB"/>
        </w:rPr>
        <w:t xml:space="preserve"> for high-speed machines, with </w:t>
      </w:r>
      <w:r w:rsidRPr="00675116">
        <w:rPr>
          <w:lang w:val="en-GB"/>
        </w:rPr>
        <w:t xml:space="preserve">particular attention to </w:t>
      </w:r>
      <w:r w:rsidRPr="00D23ADA">
        <w:rPr>
          <w:lang w:val="en-GB"/>
        </w:rPr>
        <w:t xml:space="preserve">contact </w:t>
      </w:r>
      <w:r w:rsidRPr="00675116">
        <w:rPr>
          <w:lang w:val="en-GB"/>
        </w:rPr>
        <w:t xml:space="preserve">resistance, </w:t>
      </w:r>
      <w:r w:rsidRPr="00D23ADA">
        <w:rPr>
          <w:lang w:val="en-GB"/>
        </w:rPr>
        <w:t xml:space="preserve">calibration </w:t>
      </w:r>
      <w:r w:rsidRPr="00675116">
        <w:rPr>
          <w:lang w:val="en-GB"/>
        </w:rPr>
        <w:t>practice</w:t>
      </w:r>
      <w:r w:rsidRPr="00D23ADA">
        <w:rPr>
          <w:lang w:val="en-GB"/>
        </w:rPr>
        <w:t xml:space="preserve"> and the point at which conjugate heat</w:t>
      </w:r>
      <w:r w:rsidRPr="00675116">
        <w:rPr>
          <w:lang w:val="en-GB"/>
        </w:rPr>
        <w:t>-</w:t>
      </w:r>
      <w:r w:rsidRPr="00D23ADA">
        <w:rPr>
          <w:lang w:val="en-GB"/>
        </w:rPr>
        <w:t xml:space="preserve">transfer </w:t>
      </w:r>
      <w:r w:rsidRPr="00675116">
        <w:rPr>
          <w:lang w:val="en-GB"/>
        </w:rPr>
        <w:t xml:space="preserve">analysis </w:t>
      </w:r>
      <w:r w:rsidRPr="00D23ADA">
        <w:rPr>
          <w:lang w:val="en-GB"/>
        </w:rPr>
        <w:t xml:space="preserve">becomes necessary. Transient behaviour is </w:t>
      </w:r>
      <w:r w:rsidRPr="00675116">
        <w:rPr>
          <w:lang w:val="en-GB"/>
        </w:rPr>
        <w:t>treated as a separate design requirement</w:t>
      </w:r>
      <w:r w:rsidRPr="00D23ADA">
        <w:rPr>
          <w:lang w:val="en-GB"/>
        </w:rPr>
        <w:t xml:space="preserve"> because mobile </w:t>
      </w:r>
      <w:r w:rsidRPr="00675116">
        <w:rPr>
          <w:lang w:val="en-GB"/>
        </w:rPr>
        <w:t xml:space="preserve">high-speed </w:t>
      </w:r>
      <w:r w:rsidRPr="00D23ADA">
        <w:rPr>
          <w:lang w:val="en-GB"/>
        </w:rPr>
        <w:t xml:space="preserve">machines are </w:t>
      </w:r>
      <w:r w:rsidRPr="00675116">
        <w:rPr>
          <w:lang w:val="en-GB"/>
        </w:rPr>
        <w:t>often limited</w:t>
      </w:r>
      <w:r w:rsidRPr="00D23ADA">
        <w:rPr>
          <w:lang w:val="en-GB"/>
        </w:rPr>
        <w:t xml:space="preserve"> by drive</w:t>
      </w:r>
      <w:r w:rsidRPr="00675116">
        <w:rPr>
          <w:lang w:val="en-GB"/>
        </w:rPr>
        <w:t>-</w:t>
      </w:r>
      <w:r w:rsidRPr="00D23ADA">
        <w:rPr>
          <w:lang w:val="en-GB"/>
        </w:rPr>
        <w:t xml:space="preserve">cycle </w:t>
      </w:r>
      <w:r w:rsidRPr="00675116">
        <w:rPr>
          <w:lang w:val="en-GB"/>
        </w:rPr>
        <w:t xml:space="preserve">duty rather than steady-state </w:t>
      </w:r>
      <w:r w:rsidRPr="00D23ADA">
        <w:rPr>
          <w:lang w:val="en-GB"/>
        </w:rPr>
        <w:t xml:space="preserve">continuous </w:t>
      </w:r>
      <w:r w:rsidRPr="00675116">
        <w:rPr>
          <w:lang w:val="en-GB"/>
        </w:rPr>
        <w:t>operation.</w:t>
      </w:r>
      <w:r w:rsidRPr="00D23ADA">
        <w:rPr>
          <w:lang w:val="en-GB"/>
        </w:rPr>
        <w:t xml:space="preserve"> Magnet temperature and demagnetisation margin are </w:t>
      </w:r>
      <w:r w:rsidRPr="00675116">
        <w:rPr>
          <w:lang w:val="en-GB"/>
        </w:rPr>
        <w:t>identified as</w:t>
      </w:r>
      <w:r w:rsidRPr="00D23ADA">
        <w:rPr>
          <w:lang w:val="en-GB"/>
        </w:rPr>
        <w:t xml:space="preserve"> binding </w:t>
      </w:r>
      <w:r w:rsidRPr="00675116">
        <w:rPr>
          <w:lang w:val="en-GB"/>
        </w:rPr>
        <w:t>constraints</w:t>
      </w:r>
      <w:r w:rsidRPr="00D23ADA">
        <w:rPr>
          <w:lang w:val="en-GB"/>
        </w:rPr>
        <w:t xml:space="preserve"> in </w:t>
      </w:r>
      <w:r w:rsidRPr="00675116">
        <w:rPr>
          <w:lang w:val="en-GB"/>
        </w:rPr>
        <w:t>many</w:t>
      </w:r>
      <w:r w:rsidRPr="00D23ADA">
        <w:rPr>
          <w:lang w:val="en-GB"/>
        </w:rPr>
        <w:t xml:space="preserve"> permanent-magnet high-speed machines, </w:t>
      </w:r>
      <w:r w:rsidRPr="00675116">
        <w:rPr>
          <w:lang w:val="en-GB"/>
        </w:rPr>
        <w:t xml:space="preserve">linking the thermal design </w:t>
      </w:r>
      <w:r w:rsidRPr="00D23ADA">
        <w:rPr>
          <w:lang w:val="en-GB"/>
        </w:rPr>
        <w:t>back to pole</w:t>
      </w:r>
      <w:r w:rsidRPr="00675116">
        <w:rPr>
          <w:lang w:val="en-GB"/>
        </w:rPr>
        <w:t>-</w:t>
      </w:r>
      <w:r w:rsidRPr="00D23ADA">
        <w:rPr>
          <w:lang w:val="en-GB"/>
        </w:rPr>
        <w:t xml:space="preserve">number </w:t>
      </w:r>
      <w:r w:rsidRPr="00675116">
        <w:rPr>
          <w:lang w:val="en-GB"/>
        </w:rPr>
        <w:t xml:space="preserve">selection </w:t>
      </w:r>
      <w:r w:rsidRPr="00D23ADA">
        <w:rPr>
          <w:lang w:val="en-GB"/>
        </w:rPr>
        <w:t xml:space="preserve">and sleeve </w:t>
      </w:r>
      <w:r w:rsidRPr="00675116">
        <w:rPr>
          <w:lang w:val="en-GB"/>
        </w:rPr>
        <w:t>design. The chapter concludes with methods for thermal measurement on rotating rotors and with the complete thermal design of an operating reference machine, thereby connecting analytical modelling, experimental validation and practical engineering qualification.</w:t>
      </w:r>
    </w:p>
    <w:p w14:paraId="6CDCD5C7" w14:textId="54F62BBA" w:rsidR="00B57B38" w:rsidRPr="00D23ADA" w:rsidRDefault="00250E16">
      <w:pPr>
        <w:jc w:val="both"/>
        <w:rPr>
          <w:lang w:val="en-GB"/>
        </w:rPr>
      </w:pPr>
      <w:r w:rsidRPr="00D23ADA">
        <w:rPr>
          <w:lang w:val="en-GB"/>
        </w:rPr>
        <w:t xml:space="preserve">Sections: 10.1 Why the thermal problem inverts at high speed · 10.2 Heat paths and thermal resistances · 10.3 Stator cooling: jackets, in-slot and direct winding cooling · 10.4 Rotor </w:t>
      </w:r>
      <w:r w:rsidRPr="00D23ADA">
        <w:rPr>
          <w:lang w:val="en-GB"/>
        </w:rPr>
        <w:lastRenderedPageBreak/>
        <w:t xml:space="preserve">cooling: hollow shaft, air-gap flow, and the sleeve as a thermal barrier · 10.5 Air-gap convection at high Taylor and axial Reynolds numbers · 10.6 Lumped-parameter thermal networks, and when conjugate heat transfer is needed · 10.7 Transient behaviour: overload, drive cycles and thermal time constants · 10.8 Magnet temperature and demagnetisation margin as the binding constraint · 10.9 Thermal measurement and validation on a rotating rotor · 10.10 Thermal design of </w:t>
      </w:r>
      <w:r w:rsidR="00B2189C" w:rsidRPr="00D23ADA">
        <w:rPr>
          <w:lang w:val="en-GB"/>
        </w:rPr>
        <w:t>a</w:t>
      </w:r>
      <w:r w:rsidRPr="00D23ADA">
        <w:rPr>
          <w:lang w:val="en-GB"/>
        </w:rPr>
        <w:t xml:space="preserve"> running machine.</w:t>
      </w:r>
    </w:p>
    <w:p w14:paraId="6F0229E7" w14:textId="14D8A7C6" w:rsidR="00B57B38" w:rsidRPr="00D23ADA" w:rsidRDefault="00250E16">
      <w:pPr>
        <w:jc w:val="both"/>
        <w:rPr>
          <w:lang w:val="en-GB"/>
        </w:rPr>
      </w:pPr>
      <w:r w:rsidRPr="00D23ADA">
        <w:rPr>
          <w:lang w:val="en-GB"/>
        </w:rPr>
        <w:t>Budget: 28 pages, 18 figures, 3 tables. Owner: R. Wrobel</w:t>
      </w:r>
      <w:r w:rsidR="00B2189C" w:rsidRPr="00D23ADA">
        <w:rPr>
          <w:lang w:val="en-GB"/>
        </w:rPr>
        <w:t>.</w:t>
      </w:r>
    </w:p>
    <w:p w14:paraId="410E7170" w14:textId="77777777" w:rsidR="00B57B38" w:rsidRPr="00D23ADA" w:rsidRDefault="00250E16">
      <w:pPr>
        <w:pStyle w:val="Heading3"/>
        <w:rPr>
          <w:lang w:val="en-GB"/>
        </w:rPr>
      </w:pPr>
      <w:r w:rsidRPr="00D23ADA">
        <w:rPr>
          <w:lang w:val="en-GB"/>
        </w:rPr>
        <w:t>Part IV — Delivery: the drive and the applications</w:t>
      </w:r>
    </w:p>
    <w:p w14:paraId="6222AC87" w14:textId="77777777" w:rsidR="00B57B38" w:rsidRPr="00D23ADA" w:rsidRDefault="00250E16">
      <w:pPr>
        <w:pStyle w:val="Heading4"/>
        <w:rPr>
          <w:lang w:val="en-GB"/>
        </w:rPr>
      </w:pPr>
      <w:r w:rsidRPr="00D23ADA">
        <w:rPr>
          <w:lang w:val="en-GB"/>
        </w:rPr>
        <w:t>Chapter 11. The drive: the converter interface</w:t>
      </w:r>
    </w:p>
    <w:p w14:paraId="0D455534" w14:textId="5B087B31" w:rsidR="00835365" w:rsidRPr="004C33B8" w:rsidRDefault="00835365" w:rsidP="00835365">
      <w:pPr>
        <w:jc w:val="both"/>
        <w:rPr>
          <w:lang w:val="en-GB"/>
        </w:rPr>
      </w:pPr>
      <w:r w:rsidRPr="00946A1B">
        <w:rPr>
          <w:lang w:val="en-GB"/>
        </w:rPr>
        <w:t xml:space="preserve">This chapter establishes the converter as the system-level gatekeeper of high-speed electrical-machine design. Rather than constituting a separate fourth constraint, the converter determines which regions of the mechanical, electromagnetic and thermal design space are practically reachable. The chapter first </w:t>
      </w:r>
      <w:r w:rsidRPr="00D23ADA">
        <w:rPr>
          <w:lang w:val="en-GB"/>
        </w:rPr>
        <w:t xml:space="preserve">develops the </w:t>
      </w:r>
      <w:r w:rsidRPr="00946A1B">
        <w:rPr>
          <w:lang w:val="en-GB"/>
        </w:rPr>
        <w:t xml:space="preserve">limits imposed by </w:t>
      </w:r>
      <w:r w:rsidRPr="00D23ADA">
        <w:rPr>
          <w:lang w:val="en-GB"/>
        </w:rPr>
        <w:t>modulation ratio</w:t>
      </w:r>
      <w:r w:rsidRPr="00946A1B">
        <w:rPr>
          <w:lang w:val="en-GB"/>
        </w:rPr>
        <w:t>,</w:t>
      </w:r>
      <w:r w:rsidRPr="00D23ADA">
        <w:rPr>
          <w:lang w:val="en-GB"/>
        </w:rPr>
        <w:t xml:space="preserve"> synchronous</w:t>
      </w:r>
      <w:r w:rsidRPr="00946A1B">
        <w:rPr>
          <w:lang w:val="en-GB"/>
        </w:rPr>
        <w:t xml:space="preserve"> pulse-width modulation</w:t>
      </w:r>
      <w:r w:rsidRPr="00D23ADA">
        <w:rPr>
          <w:lang w:val="en-GB"/>
        </w:rPr>
        <w:t xml:space="preserve"> and control-stability thresholds </w:t>
      </w:r>
      <w:r w:rsidRPr="00946A1B">
        <w:rPr>
          <w:lang w:val="en-GB"/>
        </w:rPr>
        <w:t xml:space="preserve">and </w:t>
      </w:r>
      <w:r w:rsidRPr="00D23ADA">
        <w:rPr>
          <w:lang w:val="en-GB"/>
        </w:rPr>
        <w:t xml:space="preserve">then </w:t>
      </w:r>
      <w:r w:rsidRPr="00946A1B">
        <w:rPr>
          <w:lang w:val="en-GB"/>
        </w:rPr>
        <w:t>explains</w:t>
      </w:r>
      <w:r w:rsidRPr="00D23ADA">
        <w:rPr>
          <w:lang w:val="en-GB"/>
        </w:rPr>
        <w:t xml:space="preserve"> why current harmonics </w:t>
      </w:r>
      <w:r w:rsidRPr="00946A1B">
        <w:rPr>
          <w:lang w:val="en-GB"/>
        </w:rPr>
        <w:t>acquire particular importance at high speed. These harmonics</w:t>
      </w:r>
      <w:r w:rsidRPr="00D23ADA">
        <w:rPr>
          <w:lang w:val="en-GB"/>
        </w:rPr>
        <w:t xml:space="preserve"> are deposited in a rotor </w:t>
      </w:r>
      <w:r w:rsidRPr="00946A1B">
        <w:rPr>
          <w:lang w:val="en-GB"/>
        </w:rPr>
        <w:t>whose heat rejection is restricted by</w:t>
      </w:r>
      <w:r w:rsidRPr="00D23ADA">
        <w:rPr>
          <w:lang w:val="en-GB"/>
        </w:rPr>
        <w:t xml:space="preserve"> the air gap and </w:t>
      </w:r>
      <w:r w:rsidRPr="00946A1B">
        <w:rPr>
          <w:lang w:val="en-GB"/>
        </w:rPr>
        <w:t>by the mechanically necessary</w:t>
      </w:r>
      <w:r w:rsidRPr="00D23ADA">
        <w:rPr>
          <w:lang w:val="en-GB"/>
        </w:rPr>
        <w:t xml:space="preserve"> retaining sleeve</w:t>
      </w:r>
      <w:r w:rsidRPr="00946A1B">
        <w:rPr>
          <w:lang w:val="en-GB"/>
        </w:rPr>
        <w:t xml:space="preserve">; consequently, the admissible </w:t>
      </w:r>
      <w:r w:rsidRPr="00D23ADA">
        <w:rPr>
          <w:lang w:val="en-GB"/>
        </w:rPr>
        <w:t xml:space="preserve">supply </w:t>
      </w:r>
      <w:r w:rsidRPr="00946A1B">
        <w:rPr>
          <w:lang w:val="en-GB"/>
        </w:rPr>
        <w:t>waveform must be evaluated</w:t>
      </w:r>
      <w:r w:rsidRPr="00D23ADA">
        <w:rPr>
          <w:lang w:val="en-GB"/>
        </w:rPr>
        <w:t xml:space="preserve"> against the rotor thermal path </w:t>
      </w:r>
      <w:r w:rsidRPr="00946A1B">
        <w:rPr>
          <w:lang w:val="en-GB"/>
        </w:rPr>
        <w:t xml:space="preserve">developed in </w:t>
      </w:r>
      <w:r w:rsidRPr="00D23ADA">
        <w:rPr>
          <w:lang w:val="en-GB"/>
        </w:rPr>
        <w:t>Chapter 10. Silicon, silicon</w:t>
      </w:r>
      <w:r w:rsidRPr="00946A1B">
        <w:rPr>
          <w:lang w:val="en-GB"/>
        </w:rPr>
        <w:t>-</w:t>
      </w:r>
      <w:r w:rsidRPr="00D23ADA">
        <w:rPr>
          <w:lang w:val="en-GB"/>
        </w:rPr>
        <w:t>carbide and gallium</w:t>
      </w:r>
      <w:r w:rsidRPr="00946A1B">
        <w:rPr>
          <w:lang w:val="en-GB"/>
        </w:rPr>
        <w:t>-</w:t>
      </w:r>
      <w:r w:rsidRPr="00D23ADA">
        <w:rPr>
          <w:lang w:val="en-GB"/>
        </w:rPr>
        <w:t xml:space="preserve">nitride </w:t>
      </w:r>
      <w:r w:rsidRPr="00946A1B">
        <w:rPr>
          <w:lang w:val="en-GB"/>
        </w:rPr>
        <w:t xml:space="preserve">power </w:t>
      </w:r>
      <w:r w:rsidRPr="00D23ADA">
        <w:rPr>
          <w:lang w:val="en-GB"/>
        </w:rPr>
        <w:t xml:space="preserve">devices are compared </w:t>
      </w:r>
      <w:r w:rsidRPr="00946A1B">
        <w:rPr>
          <w:lang w:val="en-GB"/>
        </w:rPr>
        <w:t xml:space="preserve">in terms of </w:t>
      </w:r>
      <w:r w:rsidRPr="00D23ADA">
        <w:rPr>
          <w:lang w:val="en-GB"/>
        </w:rPr>
        <w:t xml:space="preserve">switching-loss economics, </w:t>
      </w:r>
      <w:r w:rsidRPr="00946A1B">
        <w:rPr>
          <w:lang w:val="en-GB"/>
        </w:rPr>
        <w:t xml:space="preserve">voltage capability and their implications for feasible pulse ratio. The machine-side </w:t>
      </w:r>
      <w:r w:rsidRPr="00D23ADA">
        <w:rPr>
          <w:lang w:val="en-GB"/>
        </w:rPr>
        <w:t xml:space="preserve">consequences of fast switching </w:t>
      </w:r>
      <w:r w:rsidRPr="00946A1B">
        <w:rPr>
          <w:lang w:val="en-GB"/>
        </w:rPr>
        <w:t xml:space="preserve">are then </w:t>
      </w:r>
      <w:r w:rsidRPr="00D23ADA">
        <w:rPr>
          <w:lang w:val="en-GB"/>
        </w:rPr>
        <w:t xml:space="preserve">treated in </w:t>
      </w:r>
      <w:r w:rsidRPr="00946A1B">
        <w:rPr>
          <w:lang w:val="en-GB"/>
        </w:rPr>
        <w:t xml:space="preserve">detail, including </w:t>
      </w:r>
      <w:r w:rsidRPr="00D23ADA">
        <w:rPr>
          <w:lang w:val="en-GB"/>
        </w:rPr>
        <w:t xml:space="preserve">DC-link voltage </w:t>
      </w:r>
      <w:r w:rsidRPr="00946A1B">
        <w:rPr>
          <w:lang w:val="en-GB"/>
        </w:rPr>
        <w:t>selection, high</w:t>
      </w:r>
      <w:r w:rsidRPr="00D23ADA">
        <w:rPr>
          <w:lang w:val="en-GB"/>
        </w:rPr>
        <w:t xml:space="preserve"> d</w:t>
      </w:r>
      <w:r w:rsidRPr="00835365">
        <w:rPr>
          <w:i/>
          <w:iCs/>
          <w:lang w:val="en-GB"/>
        </w:rPr>
        <w:t>u</w:t>
      </w:r>
      <w:r w:rsidRPr="00D23ADA">
        <w:rPr>
          <w:lang w:val="en-GB"/>
        </w:rPr>
        <w:t>/d</w:t>
      </w:r>
      <w:r w:rsidRPr="00835365">
        <w:rPr>
          <w:i/>
          <w:iCs/>
          <w:lang w:val="en-GB"/>
        </w:rPr>
        <w:t>t</w:t>
      </w:r>
      <w:r w:rsidRPr="00946A1B">
        <w:rPr>
          <w:lang w:val="en-GB"/>
        </w:rPr>
        <w:t xml:space="preserve"> stress</w:t>
      </w:r>
      <w:r w:rsidRPr="00D23ADA">
        <w:rPr>
          <w:lang w:val="en-GB"/>
        </w:rPr>
        <w:t>, output</w:t>
      </w:r>
      <w:r w:rsidRPr="00946A1B">
        <w:rPr>
          <w:lang w:val="en-GB"/>
        </w:rPr>
        <w:t>-</w:t>
      </w:r>
      <w:r w:rsidRPr="00D23ADA">
        <w:rPr>
          <w:lang w:val="en-GB"/>
        </w:rPr>
        <w:t xml:space="preserve">filter </w:t>
      </w:r>
      <w:r w:rsidRPr="00946A1B">
        <w:rPr>
          <w:lang w:val="en-GB"/>
        </w:rPr>
        <w:t>alternatives</w:t>
      </w:r>
      <w:r w:rsidRPr="00D23ADA">
        <w:rPr>
          <w:lang w:val="en-GB"/>
        </w:rPr>
        <w:t xml:space="preserve">, insulation </w:t>
      </w:r>
      <w:r w:rsidRPr="00946A1B">
        <w:rPr>
          <w:lang w:val="en-GB"/>
        </w:rPr>
        <w:t xml:space="preserve">behaviour </w:t>
      </w:r>
      <w:r w:rsidRPr="00D23ADA">
        <w:rPr>
          <w:lang w:val="en-GB"/>
        </w:rPr>
        <w:t xml:space="preserve">under </w:t>
      </w:r>
      <w:r w:rsidRPr="00946A1B">
        <w:rPr>
          <w:lang w:val="en-GB"/>
        </w:rPr>
        <w:t xml:space="preserve">steep-front voltage pulses, </w:t>
      </w:r>
      <w:r w:rsidRPr="00D23ADA">
        <w:rPr>
          <w:lang w:val="en-GB"/>
        </w:rPr>
        <w:t xml:space="preserve">partial-discharge inception and Type II </w:t>
      </w:r>
      <w:r w:rsidRPr="00946A1B">
        <w:rPr>
          <w:lang w:val="en-GB"/>
        </w:rPr>
        <w:t xml:space="preserve">insulation </w:t>
      </w:r>
      <w:r w:rsidRPr="00D23ADA">
        <w:rPr>
          <w:lang w:val="en-GB"/>
        </w:rPr>
        <w:t>systems</w:t>
      </w:r>
      <w:r w:rsidRPr="00946A1B">
        <w:rPr>
          <w:lang w:val="en-GB"/>
        </w:rPr>
        <w:t>. Bearing</w:t>
      </w:r>
      <w:r w:rsidRPr="00D23ADA">
        <w:rPr>
          <w:lang w:val="en-GB"/>
        </w:rPr>
        <w:t xml:space="preserve"> currents and their mitigation</w:t>
      </w:r>
      <w:r w:rsidRPr="00946A1B">
        <w:rPr>
          <w:lang w:val="en-GB"/>
        </w:rPr>
        <w:t xml:space="preserve"> are analysed as part of the same converter-machine interaction, rather than as an isolated reliability problem.</w:t>
      </w:r>
      <w:r w:rsidRPr="00D23ADA">
        <w:rPr>
          <w:lang w:val="en-GB"/>
        </w:rPr>
        <w:t xml:space="preserve"> Converter integration</w:t>
      </w:r>
      <w:r w:rsidRPr="00946A1B">
        <w:rPr>
          <w:lang w:val="en-GB"/>
        </w:rPr>
        <w:t>, electromagnetic compatibility and packaging constraints are subsequently introduced as practical determinants of industrial feasibility. The chapter concludes by formulating a converter-machine co-design procedure in which pole count, pulse ratio, switching technology, insulation system and rotor thermal margin are selected coherently for an operating reference machine. This provides the necessary bridge to Chapter 12, where the limited pulse ratio that results from high-speed operation is taken up as a control problem.</w:t>
      </w:r>
    </w:p>
    <w:p w14:paraId="5C5F7D3E" w14:textId="7E904D62" w:rsidR="00B57B38" w:rsidRPr="00D23ADA" w:rsidRDefault="00250E16">
      <w:pPr>
        <w:jc w:val="both"/>
        <w:rPr>
          <w:lang w:val="en-GB"/>
        </w:rPr>
      </w:pPr>
      <w:r w:rsidRPr="00D23ADA">
        <w:rPr>
          <w:lang w:val="en-GB"/>
        </w:rPr>
        <w:t xml:space="preserve">Sections: 11.1 Modulation ratio and synchronous PWM · 11.2 Current harmonics and rotor heating · 11.3 Silicon, </w:t>
      </w:r>
      <w:proofErr w:type="spellStart"/>
      <w:r w:rsidRPr="00D23ADA">
        <w:rPr>
          <w:lang w:val="en-GB"/>
        </w:rPr>
        <w:t>SiC</w:t>
      </w:r>
      <w:proofErr w:type="spellEnd"/>
      <w:r w:rsidRPr="00D23ADA">
        <w:rPr>
          <w:lang w:val="en-GB"/>
        </w:rPr>
        <w:t xml:space="preserve"> and </w:t>
      </w:r>
      <w:proofErr w:type="spellStart"/>
      <w:r w:rsidRPr="00D23ADA">
        <w:rPr>
          <w:lang w:val="en-GB"/>
        </w:rPr>
        <w:t>GaN</w:t>
      </w:r>
      <w:proofErr w:type="spellEnd"/>
      <w:r w:rsidRPr="00D23ADA">
        <w:rPr>
          <w:lang w:val="en-GB"/>
        </w:rPr>
        <w:t xml:space="preserve">: switching-loss economics · 11.4 DC-link voltage, du/dt and filters · 11.5 Insulation under fast switching · 11.6 Bearing currents · 11.7 Converter integration and EMC · 11.8 Co-design of </w:t>
      </w:r>
      <w:r w:rsidR="000C3D90" w:rsidRPr="00D23ADA">
        <w:rPr>
          <w:lang w:val="en-GB"/>
        </w:rPr>
        <w:t>a</w:t>
      </w:r>
      <w:r w:rsidRPr="00D23ADA">
        <w:rPr>
          <w:lang w:val="en-GB"/>
        </w:rPr>
        <w:t xml:space="preserve"> running machine with their converters.</w:t>
      </w:r>
    </w:p>
    <w:p w14:paraId="56549920" w14:textId="61A55132" w:rsidR="00B57B38" w:rsidRPr="00D23ADA" w:rsidRDefault="00250E16">
      <w:pPr>
        <w:jc w:val="both"/>
        <w:rPr>
          <w:lang w:val="en-GB"/>
        </w:rPr>
      </w:pPr>
      <w:r w:rsidRPr="00D23ADA">
        <w:rPr>
          <w:lang w:val="en-GB"/>
        </w:rPr>
        <w:t>Budget: 24 pages, 16 figures, 2 tables. Owner: P. Peltoniemi</w:t>
      </w:r>
      <w:r w:rsidR="000C3D90" w:rsidRPr="00D23ADA">
        <w:rPr>
          <w:lang w:val="en-GB"/>
        </w:rPr>
        <w:t xml:space="preserve"> and </w:t>
      </w:r>
      <w:r w:rsidRPr="00D23ADA">
        <w:rPr>
          <w:lang w:val="en-GB"/>
        </w:rPr>
        <w:t>L. Aarniovuori.</w:t>
      </w:r>
    </w:p>
    <w:p w14:paraId="06834628" w14:textId="77777777" w:rsidR="00B57B38" w:rsidRPr="00D23ADA" w:rsidRDefault="00250E16">
      <w:pPr>
        <w:pStyle w:val="Heading4"/>
        <w:rPr>
          <w:lang w:val="en-GB"/>
        </w:rPr>
      </w:pPr>
      <w:r w:rsidRPr="00D23ADA">
        <w:rPr>
          <w:lang w:val="en-GB"/>
        </w:rPr>
        <w:t>Chapter 12. Control at high fundamental frequency</w:t>
      </w:r>
    </w:p>
    <w:p w14:paraId="752724B9" w14:textId="2B8120BC" w:rsidR="00B57B38" w:rsidRPr="00D23ADA" w:rsidRDefault="00835365">
      <w:pPr>
        <w:jc w:val="both"/>
        <w:rPr>
          <w:lang w:val="en-GB"/>
        </w:rPr>
      </w:pPr>
      <w:r w:rsidRPr="00ED0A5A">
        <w:rPr>
          <w:lang w:val="en-GB"/>
        </w:rPr>
        <w:t xml:space="preserve">This chapter develops the control framework that follows directly from the converter constraints established in Chapter 11. Once the feasible switching frequency and pole </w:t>
      </w:r>
      <w:r w:rsidRPr="00ED0A5A">
        <w:rPr>
          <w:lang w:val="en-GB"/>
        </w:rPr>
        <w:lastRenderedPageBreak/>
        <w:t xml:space="preserve">number have been selected, the designer is left with a finite pulse ratio, and the central question becomes what level of dynamic control performance can still be achieved within that discrete-time boundary. Conventional drive-control theory usually assumes that the switching frequency is sufficiently high relative to the fundamental frequency for the converter to be approximated as a continuous voltage source and for the controller to be designed using continuous-time methods. In high-speed machines operating with only </w:t>
      </w:r>
      <w:r>
        <w:rPr>
          <w:lang w:val="en-GB"/>
        </w:rPr>
        <w:t>nine</w:t>
      </w:r>
      <w:r w:rsidRPr="00ED0A5A">
        <w:rPr>
          <w:lang w:val="en-GB"/>
        </w:rPr>
        <w:t xml:space="preserve"> or </w:t>
      </w:r>
      <w:r>
        <w:rPr>
          <w:lang w:val="en-GB"/>
        </w:rPr>
        <w:t>eleven</w:t>
      </w:r>
      <w:r w:rsidRPr="00ED0A5A">
        <w:rPr>
          <w:lang w:val="en-GB"/>
        </w:rPr>
        <w:t xml:space="preserve"> pulses per fundamental period, this assumption is no longer valid. Computational delay, modulation delay and sampling effects occupy a substantial fraction of the electrical period; the discrete-time nature of the controller therefore becomes a defining design constraint rather than an implementation detail. The chapter develops current regulation, overmodulation and six-step operation from this perspective and shows how the attainable current-control bandwidth feeds back into machine selection and converter design. Position sensing and </w:t>
      </w:r>
      <w:proofErr w:type="spellStart"/>
      <w:r w:rsidRPr="00ED0A5A">
        <w:rPr>
          <w:lang w:val="en-GB"/>
        </w:rPr>
        <w:t>sensorless</w:t>
      </w:r>
      <w:proofErr w:type="spellEnd"/>
      <w:r w:rsidRPr="00ED0A5A">
        <w:rPr>
          <w:lang w:val="en-GB"/>
        </w:rPr>
        <w:t xml:space="preserve"> control are then treated for kilohertz fundamental-frequency operation, where the back electromotive force is </w:t>
      </w:r>
      <w:proofErr w:type="gramStart"/>
      <w:r w:rsidRPr="00ED0A5A">
        <w:rPr>
          <w:lang w:val="en-GB"/>
        </w:rPr>
        <w:t>large</w:t>
      </w:r>
      <w:proofErr w:type="gramEnd"/>
      <w:r w:rsidRPr="00ED0A5A">
        <w:rPr>
          <w:lang w:val="en-GB"/>
        </w:rPr>
        <w:t xml:space="preserve"> but the available sampling resolution is limited; the validity range of each method is stated explicitly to support practical design decisions. Run-up through the critical speeds identified in Chapter 5, field-weakening operation and protection functions are then addressed as coupled control and machine-system requirements. The chapter concludes by applying the resulting control methodology to the two operating reference machines, thereby completing the transition from feasible hardware design to controllable and qualifiable high-speed drive systems.</w:t>
      </w:r>
    </w:p>
    <w:p w14:paraId="79B8D63F" w14:textId="12A98EE4" w:rsidR="00B57B38" w:rsidRPr="00D23ADA" w:rsidRDefault="00250E16">
      <w:pPr>
        <w:jc w:val="both"/>
        <w:rPr>
          <w:lang w:val="en-GB"/>
        </w:rPr>
      </w:pPr>
      <w:r w:rsidRPr="00D23ADA">
        <w:rPr>
          <w:lang w:val="en-GB"/>
        </w:rPr>
        <w:t xml:space="preserve">Sections: 12.1 What changes when the pulse ratio falls to </w:t>
      </w:r>
      <w:r w:rsidR="00835365">
        <w:rPr>
          <w:lang w:val="en-GB"/>
        </w:rPr>
        <w:t>nine</w:t>
      </w:r>
      <w:r w:rsidRPr="00D23ADA">
        <w:rPr>
          <w:lang w:val="en-GB"/>
        </w:rPr>
        <w:t xml:space="preserve"> · 12.2 Current regulation, overmodulation and six-step operation · 12.3 Position sensing and </w:t>
      </w:r>
      <w:proofErr w:type="spellStart"/>
      <w:r w:rsidRPr="00D23ADA">
        <w:rPr>
          <w:lang w:val="en-GB"/>
        </w:rPr>
        <w:t>sensorless</w:t>
      </w:r>
      <w:proofErr w:type="spellEnd"/>
      <w:r w:rsidRPr="00D23ADA">
        <w:rPr>
          <w:lang w:val="en-GB"/>
        </w:rPr>
        <w:t xml:space="preserve"> operation at high fundamental frequency · 12.4 Run-up through the critical speeds · 12.5 Field weakening and protection · 12.6 Control of </w:t>
      </w:r>
      <w:proofErr w:type="gramStart"/>
      <w:r w:rsidRPr="00D23ADA">
        <w:rPr>
          <w:lang w:val="en-GB"/>
        </w:rPr>
        <w:t xml:space="preserve">the </w:t>
      </w:r>
      <w:r w:rsidR="004D473F" w:rsidRPr="00D23ADA">
        <w:rPr>
          <w:lang w:val="en-GB"/>
        </w:rPr>
        <w:t>a</w:t>
      </w:r>
      <w:proofErr w:type="gramEnd"/>
      <w:r w:rsidRPr="00D23ADA">
        <w:rPr>
          <w:lang w:val="en-GB"/>
        </w:rPr>
        <w:t xml:space="preserve"> running machine.</w:t>
      </w:r>
    </w:p>
    <w:p w14:paraId="430037A2" w14:textId="671E6A32" w:rsidR="00B57B38" w:rsidRPr="00D23ADA" w:rsidRDefault="00250E16">
      <w:pPr>
        <w:jc w:val="both"/>
        <w:rPr>
          <w:lang w:val="en-GB"/>
        </w:rPr>
      </w:pPr>
      <w:r w:rsidRPr="00D23ADA">
        <w:rPr>
          <w:lang w:val="en-GB"/>
        </w:rPr>
        <w:t>Budget: 18 pages, 12 figures, 1 table. Owner: M</w:t>
      </w:r>
      <w:r w:rsidR="004D473F" w:rsidRPr="00D23ADA">
        <w:rPr>
          <w:lang w:val="en-GB"/>
        </w:rPr>
        <w:t>arko</w:t>
      </w:r>
      <w:r w:rsidRPr="00D23ADA">
        <w:rPr>
          <w:lang w:val="en-GB"/>
        </w:rPr>
        <w:t xml:space="preserve"> Hinkkanen</w:t>
      </w:r>
      <w:r w:rsidR="004D473F" w:rsidRPr="00D23ADA">
        <w:rPr>
          <w:lang w:val="en-GB"/>
        </w:rPr>
        <w:t xml:space="preserve"> and his group or network</w:t>
      </w:r>
      <w:r w:rsidRPr="00D23ADA">
        <w:rPr>
          <w:lang w:val="en-GB"/>
        </w:rPr>
        <w:t xml:space="preserve">. </w:t>
      </w:r>
    </w:p>
    <w:p w14:paraId="7A63085B" w14:textId="77777777" w:rsidR="00B57B38" w:rsidRPr="00D23ADA" w:rsidRDefault="00250E16">
      <w:pPr>
        <w:pStyle w:val="Heading4"/>
        <w:rPr>
          <w:lang w:val="en-GB"/>
        </w:rPr>
      </w:pPr>
      <w:r w:rsidRPr="00D23ADA">
        <w:rPr>
          <w:lang w:val="en-GB"/>
        </w:rPr>
        <w:t>Chapter 13. Industrial case studies: compressor drive and ORC generator</w:t>
      </w:r>
    </w:p>
    <w:p w14:paraId="44448857" w14:textId="34E0EB90" w:rsidR="00B57B38" w:rsidRPr="00D23ADA" w:rsidRDefault="00835365">
      <w:pPr>
        <w:jc w:val="both"/>
        <w:rPr>
          <w:lang w:val="en-GB"/>
        </w:rPr>
      </w:pPr>
      <w:r w:rsidRPr="00FD4A20">
        <w:rPr>
          <w:lang w:val="en-GB"/>
        </w:rPr>
        <w:t xml:space="preserve">This chapter provides the industrial validation that distinguishes the book from a purely analytical treatment of high-speed electrical machines. Two complete machine designs are followed from specification through manufacture, testing and measured performance, thereby demonstrating how the preceding design methodology is translated into qualified engineering hardware. The first case </w:t>
      </w:r>
      <w:r w:rsidRPr="00D23ADA">
        <w:rPr>
          <w:lang w:val="en-GB"/>
        </w:rPr>
        <w:t xml:space="preserve">is the gearless compressor drive </w:t>
      </w:r>
      <w:r w:rsidRPr="00FD4A20">
        <w:rPr>
          <w:lang w:val="en-GB"/>
        </w:rPr>
        <w:t>used</w:t>
      </w:r>
      <w:r w:rsidRPr="00D23ADA">
        <w:rPr>
          <w:lang w:val="en-GB"/>
        </w:rPr>
        <w:t xml:space="preserve"> as the </w:t>
      </w:r>
      <w:r w:rsidRPr="00FD4A20">
        <w:rPr>
          <w:lang w:val="en-GB"/>
        </w:rPr>
        <w:t xml:space="preserve">principal </w:t>
      </w:r>
      <w:r w:rsidRPr="00D23ADA">
        <w:rPr>
          <w:lang w:val="en-GB"/>
        </w:rPr>
        <w:t xml:space="preserve">running </w:t>
      </w:r>
      <w:r w:rsidRPr="00FD4A20">
        <w:rPr>
          <w:lang w:val="en-GB"/>
        </w:rPr>
        <w:t xml:space="preserve">example </w:t>
      </w:r>
      <w:r w:rsidRPr="00D23ADA">
        <w:rPr>
          <w:lang w:val="en-GB"/>
        </w:rPr>
        <w:t>throughout the book</w:t>
      </w:r>
      <w:r w:rsidRPr="00FD4A20">
        <w:rPr>
          <w:lang w:val="en-GB"/>
        </w:rPr>
        <w:t>;</w:t>
      </w:r>
      <w:r w:rsidRPr="00D23ADA">
        <w:rPr>
          <w:lang w:val="en-GB"/>
        </w:rPr>
        <w:t xml:space="preserve"> its rotor</w:t>
      </w:r>
      <w:r w:rsidRPr="00FD4A20">
        <w:rPr>
          <w:lang w:val="en-GB"/>
        </w:rPr>
        <w:t xml:space="preserve"> mechanics, bearing system</w:t>
      </w:r>
      <w:r w:rsidRPr="00D23ADA">
        <w:rPr>
          <w:lang w:val="en-GB"/>
        </w:rPr>
        <w:t>, cooling</w:t>
      </w:r>
      <w:r w:rsidRPr="00FD4A20">
        <w:rPr>
          <w:lang w:val="en-GB"/>
        </w:rPr>
        <w:t xml:space="preserve"> arrangement</w:t>
      </w:r>
      <w:r w:rsidRPr="00D23ADA">
        <w:rPr>
          <w:lang w:val="en-GB"/>
        </w:rPr>
        <w:t xml:space="preserve">, electromagnetic design and converter </w:t>
      </w:r>
      <w:r w:rsidRPr="00FD4A20">
        <w:rPr>
          <w:lang w:val="en-GB"/>
        </w:rPr>
        <w:t xml:space="preserve">interface </w:t>
      </w:r>
      <w:r w:rsidRPr="00D23ADA">
        <w:rPr>
          <w:lang w:val="en-GB"/>
        </w:rPr>
        <w:t xml:space="preserve">are </w:t>
      </w:r>
      <w:r w:rsidRPr="00FD4A20">
        <w:rPr>
          <w:lang w:val="en-GB"/>
        </w:rPr>
        <w:t>integrated, manufactured and verified as a complete drive system.</w:t>
      </w:r>
      <w:r w:rsidRPr="00D23ADA">
        <w:rPr>
          <w:lang w:val="en-GB"/>
        </w:rPr>
        <w:t xml:space="preserve"> The second </w:t>
      </w:r>
      <w:r w:rsidRPr="00FD4A20">
        <w:rPr>
          <w:lang w:val="en-GB"/>
        </w:rPr>
        <w:t>case is a turbogenerator, selected to extend the methodology to generator operation and to the additional constraints imposed by high-temperature environments. Manufacturing practice</w:t>
      </w:r>
      <w:r w:rsidRPr="00D23ADA">
        <w:rPr>
          <w:lang w:val="en-GB"/>
        </w:rPr>
        <w:t xml:space="preserve"> and tolerance control are treated as </w:t>
      </w:r>
      <w:r w:rsidRPr="00FD4A20">
        <w:rPr>
          <w:lang w:val="en-GB"/>
        </w:rPr>
        <w:t xml:space="preserve">design variables rather than production details, because </w:t>
      </w:r>
      <w:r w:rsidRPr="00D23ADA">
        <w:rPr>
          <w:lang w:val="en-GB"/>
        </w:rPr>
        <w:t xml:space="preserve">at high </w:t>
      </w:r>
      <w:r w:rsidRPr="00FD4A20">
        <w:rPr>
          <w:lang w:val="en-GB"/>
        </w:rPr>
        <w:t xml:space="preserve">rotational </w:t>
      </w:r>
      <w:r w:rsidRPr="00D23ADA">
        <w:rPr>
          <w:lang w:val="en-GB"/>
        </w:rPr>
        <w:t xml:space="preserve">speed they </w:t>
      </w:r>
      <w:r w:rsidRPr="00FD4A20">
        <w:rPr>
          <w:lang w:val="en-GB"/>
        </w:rPr>
        <w:t xml:space="preserve">directly determine balance quality, air-gap reliability, rotor integrity and repeatability of performance. This treatment is strengthened by the inclusion of </w:t>
      </w:r>
      <w:r w:rsidRPr="00D23ADA">
        <w:rPr>
          <w:lang w:val="en-GB"/>
        </w:rPr>
        <w:t xml:space="preserve">manufacturer </w:t>
      </w:r>
      <w:r w:rsidRPr="00FD4A20">
        <w:rPr>
          <w:lang w:val="en-GB"/>
        </w:rPr>
        <w:t xml:space="preserve">expertise from engineers who build such machines, giving the chapter an industrial authenticity </w:t>
      </w:r>
      <w:r w:rsidRPr="00D23ADA">
        <w:rPr>
          <w:lang w:val="en-GB"/>
        </w:rPr>
        <w:t xml:space="preserve">that </w:t>
      </w:r>
      <w:r w:rsidRPr="00FD4A20">
        <w:rPr>
          <w:lang w:val="en-GB"/>
        </w:rPr>
        <w:t xml:space="preserve">is often absent from externally </w:t>
      </w:r>
      <w:r w:rsidRPr="00D23ADA">
        <w:rPr>
          <w:lang w:val="en-GB"/>
        </w:rPr>
        <w:t xml:space="preserve">inferred </w:t>
      </w:r>
      <w:r w:rsidRPr="00FD4A20">
        <w:rPr>
          <w:lang w:val="en-GB"/>
        </w:rPr>
        <w:t>case studies.</w:t>
      </w:r>
      <w:r w:rsidRPr="00D23ADA">
        <w:rPr>
          <w:lang w:val="en-GB"/>
        </w:rPr>
        <w:t xml:space="preserve"> The test rig, instrumentation </w:t>
      </w:r>
      <w:r w:rsidRPr="00FD4A20">
        <w:rPr>
          <w:lang w:val="en-GB"/>
        </w:rPr>
        <w:t xml:space="preserve">strategy, high-speed loss segregation and calorimetric methods are described at a level that supports </w:t>
      </w:r>
      <w:r w:rsidRPr="00FD4A20">
        <w:rPr>
          <w:lang w:val="en-GB"/>
        </w:rPr>
        <w:lastRenderedPageBreak/>
        <w:t>reproducibility, particularly in operating regimes where conventional electrical input-output measurements are insufficiently accurate. Qualification is then framed</w:t>
      </w:r>
      <w:r w:rsidRPr="00D23ADA">
        <w:rPr>
          <w:lang w:val="en-GB"/>
        </w:rPr>
        <w:t xml:space="preserve"> against the standards </w:t>
      </w:r>
      <w:r w:rsidRPr="00FD4A20">
        <w:rPr>
          <w:lang w:val="en-GB"/>
        </w:rPr>
        <w:t xml:space="preserve">expected by </w:t>
      </w:r>
      <w:r w:rsidRPr="00D23ADA">
        <w:rPr>
          <w:lang w:val="en-GB"/>
        </w:rPr>
        <w:t>industrial customers</w:t>
      </w:r>
      <w:r w:rsidRPr="00FD4A20">
        <w:rPr>
          <w:lang w:val="en-GB"/>
        </w:rPr>
        <w:t>, including</w:t>
      </w:r>
      <w:r w:rsidRPr="00D23ADA">
        <w:rPr>
          <w:lang w:val="en-GB"/>
        </w:rPr>
        <w:t xml:space="preserve"> API 617 and API 541, IEC 60034-25 for converter-fed machines, ISO 21940 balancing grades and ISO 20816 vibration</w:t>
      </w:r>
      <w:r w:rsidRPr="00FD4A20">
        <w:rPr>
          <w:lang w:val="en-GB"/>
        </w:rPr>
        <w:t xml:space="preserve"> assessment.</w:t>
      </w:r>
      <w:r w:rsidRPr="00D23ADA">
        <w:rPr>
          <w:lang w:val="en-GB"/>
        </w:rPr>
        <w:t xml:space="preserve"> The chapter </w:t>
      </w:r>
      <w:r w:rsidRPr="00FD4A20">
        <w:rPr>
          <w:lang w:val="en-GB"/>
        </w:rPr>
        <w:t>concludes by analysing</w:t>
      </w:r>
      <w:r w:rsidRPr="00D23ADA">
        <w:rPr>
          <w:lang w:val="en-GB"/>
        </w:rPr>
        <w:t xml:space="preserve"> failure modes observed in industrial high-speed machines and </w:t>
      </w:r>
      <w:r w:rsidRPr="00FD4A20">
        <w:rPr>
          <w:lang w:val="en-GB"/>
        </w:rPr>
        <w:t>by extracting the corresponding</w:t>
      </w:r>
      <w:r w:rsidRPr="00D23ADA">
        <w:rPr>
          <w:lang w:val="en-GB"/>
        </w:rPr>
        <w:t xml:space="preserve"> design lessons</w:t>
      </w:r>
      <w:r w:rsidRPr="00FD4A20">
        <w:rPr>
          <w:lang w:val="en-GB"/>
        </w:rPr>
        <w:t>. In doing so, it closes the book by connecting modelling, design, manufacturing, testing and field-oriented qualification into a coherent engineering workflow suitable for both academic readers and industrial practitioners</w:t>
      </w:r>
      <w:r w:rsidRPr="00D23ADA">
        <w:rPr>
          <w:lang w:val="en-GB"/>
        </w:rPr>
        <w:t>.</w:t>
      </w:r>
    </w:p>
    <w:p w14:paraId="142F400F" w14:textId="77777777" w:rsidR="00B57B38" w:rsidRPr="00D23ADA" w:rsidRDefault="00250E16">
      <w:pPr>
        <w:jc w:val="both"/>
        <w:rPr>
          <w:lang w:val="en-GB"/>
        </w:rPr>
      </w:pPr>
      <w:r w:rsidRPr="00D23ADA">
        <w:rPr>
          <w:lang w:val="en-GB"/>
        </w:rPr>
        <w:t>Sections: 13.1 The gearless compressor drive: from specification to measured performance · 13.2 The ORC turbogenerator · 13.3 Manufacture and tolerance control · 13.4 Test rig, instrumentation and loss segregation at high speed · 13.5 Qualification against standards · 13.6 Failure modes and design lessons.</w:t>
      </w:r>
    </w:p>
    <w:p w14:paraId="73B939BE" w14:textId="50A40942" w:rsidR="00B57B38" w:rsidRPr="00D23ADA" w:rsidRDefault="00250E16">
      <w:pPr>
        <w:jc w:val="both"/>
        <w:rPr>
          <w:lang w:val="en-GB"/>
        </w:rPr>
      </w:pPr>
      <w:r w:rsidRPr="00D23ADA">
        <w:rPr>
          <w:lang w:val="en-GB"/>
        </w:rPr>
        <w:t xml:space="preserve">Budget: 28 pages, 22 figures, 3 tables. Owners: </w:t>
      </w:r>
      <w:r w:rsidR="00E72D7E" w:rsidRPr="00D23ADA">
        <w:rPr>
          <w:lang w:val="en-GB"/>
        </w:rPr>
        <w:t>Jonna Tiainen</w:t>
      </w:r>
      <w:r w:rsidRPr="00D23ADA">
        <w:rPr>
          <w:lang w:val="en-GB"/>
        </w:rPr>
        <w:t xml:space="preserve"> and </w:t>
      </w:r>
      <w:r w:rsidR="0053769B" w:rsidRPr="00D23ADA">
        <w:rPr>
          <w:lang w:val="en-GB"/>
        </w:rPr>
        <w:t>Ahti Jaatinen-Värri</w:t>
      </w:r>
      <w:r w:rsidRPr="00D23ADA">
        <w:rPr>
          <w:lang w:val="en-GB"/>
        </w:rPr>
        <w:t>, with L</w:t>
      </w:r>
      <w:r w:rsidR="00F6072F" w:rsidRPr="00D23ADA">
        <w:rPr>
          <w:lang w:val="en-GB"/>
        </w:rPr>
        <w:t>assi</w:t>
      </w:r>
      <w:r w:rsidRPr="00D23ADA">
        <w:rPr>
          <w:lang w:val="en-GB"/>
        </w:rPr>
        <w:t xml:space="preserve"> Aarniovuori (test rig and loss segregation, §13.4</w:t>
      </w:r>
      <w:r w:rsidR="0053769B" w:rsidRPr="00D23ADA">
        <w:rPr>
          <w:lang w:val="en-GB"/>
        </w:rPr>
        <w:t xml:space="preserve"> and §13.</w:t>
      </w:r>
      <w:proofErr w:type="gramStart"/>
      <w:r w:rsidR="0053769B" w:rsidRPr="00D23ADA">
        <w:rPr>
          <w:lang w:val="en-GB"/>
        </w:rPr>
        <w:t>5</w:t>
      </w:r>
      <w:r w:rsidRPr="00D23ADA">
        <w:rPr>
          <w:lang w:val="en-GB"/>
        </w:rPr>
        <w:t>)</w:t>
      </w:r>
      <w:r w:rsidR="00F548DB" w:rsidRPr="00D23ADA">
        <w:rPr>
          <w:lang w:val="en-GB"/>
        </w:rPr>
        <w:t>ç</w:t>
      </w:r>
      <w:proofErr w:type="gramEnd"/>
    </w:p>
    <w:p w14:paraId="23E91401" w14:textId="77777777" w:rsidR="00B57B38" w:rsidRPr="00D23ADA" w:rsidRDefault="00250E16">
      <w:pPr>
        <w:pStyle w:val="Heading4"/>
        <w:rPr>
          <w:lang w:val="en-GB"/>
        </w:rPr>
      </w:pPr>
      <w:r w:rsidRPr="00D23ADA">
        <w:rPr>
          <w:lang w:val="en-GB"/>
        </w:rPr>
        <w:t>Chapter 14. Mobile case studies: traction, aerospace and e-turbo</w:t>
      </w:r>
    </w:p>
    <w:p w14:paraId="0645CA18" w14:textId="1D9B59F0" w:rsidR="00835365" w:rsidRPr="004C33B8" w:rsidRDefault="00835365" w:rsidP="00835365">
      <w:pPr>
        <w:jc w:val="both"/>
        <w:rPr>
          <w:lang w:val="en-GB"/>
        </w:rPr>
      </w:pPr>
      <w:r w:rsidRPr="00CE4949">
        <w:rPr>
          <w:lang w:val="en-GB"/>
        </w:rPr>
        <w:t xml:space="preserve">The book concludes with three mobile high-speed designs that validate the second major design paradigm developed throughout the volume. The </w:t>
      </w:r>
      <w:proofErr w:type="spellStart"/>
      <w:r w:rsidRPr="00CE4949">
        <w:rPr>
          <w:lang w:val="en-GB"/>
        </w:rPr>
        <w:t>Voltcar</w:t>
      </w:r>
      <w:proofErr w:type="spellEnd"/>
      <w:r w:rsidRPr="00CE4949">
        <w:rPr>
          <w:lang w:val="en-GB"/>
        </w:rPr>
        <w:t xml:space="preserve"> traction machine, used as the mobile reference machine, is assembled, tested and evaluated under representative drive-cycle and thermal-transient loading, allowing the measured performance to be compared directly with the design predictions established in the preceding chapters. A high-specific-power aerospace generator is then used to examine the extreme end of the mass-limited paradigm and to introduce the qualification expectations characteristic of aerospace applications. Finally, an electrically assisted turbocharger operating above 100 000 r/min illustrates the practical limit of the speed-driven design philosophy, where the electrical machine must add minimal mass and inertia while still satisfying demanding electromagnetic, mechanical and thermal constraints. Transient testing, overspeed verification, thermal qualification and endurance assessment are treated as essential elements of the validation process, and the resulting failure modes are contrasted with those encountered in the industrial machines of Chapter 13. The closing section returns to the two governing paradigms of the book</w:t>
      </w:r>
      <w:r>
        <w:rPr>
          <w:lang w:val="en-GB"/>
        </w:rPr>
        <w:t xml:space="preserve"> – </w:t>
      </w:r>
      <w:r w:rsidRPr="00CE4949">
        <w:rPr>
          <w:lang w:val="en-GB"/>
        </w:rPr>
        <w:t>total cost of ownership in gearless industrial systems and specific power in mobile systems</w:t>
      </w:r>
      <w:r>
        <w:rPr>
          <w:lang w:val="en-GB"/>
        </w:rPr>
        <w:t xml:space="preserve"> – </w:t>
      </w:r>
      <w:r w:rsidRPr="00CE4949">
        <w:rPr>
          <w:lang w:val="en-GB"/>
        </w:rPr>
        <w:t>and shows quantitatively why the same underlying physics leads to fundamentally different machine architectures. In this way, the final chapter provides a strong technical and conceptual conclusion to the book, demonstrating both the breadth of high-speed machine applications and the coherence of the proposed design methodology.</w:t>
      </w:r>
    </w:p>
    <w:p w14:paraId="0A0EC48E" w14:textId="5B8B3183" w:rsidR="00B57B38" w:rsidRPr="00D23ADA" w:rsidRDefault="00250E16">
      <w:pPr>
        <w:jc w:val="both"/>
        <w:rPr>
          <w:lang w:val="en-GB"/>
        </w:rPr>
      </w:pPr>
      <w:r w:rsidRPr="00D23ADA">
        <w:rPr>
          <w:lang w:val="en-GB"/>
        </w:rPr>
        <w:t xml:space="preserve">Sections: 14.1 The </w:t>
      </w:r>
      <w:proofErr w:type="spellStart"/>
      <w:r w:rsidRPr="00D23ADA">
        <w:rPr>
          <w:lang w:val="en-GB"/>
        </w:rPr>
        <w:t>Voltcar</w:t>
      </w:r>
      <w:proofErr w:type="spellEnd"/>
      <w:r w:rsidRPr="00D23ADA">
        <w:rPr>
          <w:lang w:val="en-GB"/>
        </w:rPr>
        <w:t xml:space="preserve"> traction machine: from specification to measured performance · 14.2 A high-specific-power aerospace generator · 14.3 An e-turbocharger above 100 000 r</w:t>
      </w:r>
      <w:r w:rsidR="00CF4069" w:rsidRPr="00D23ADA">
        <w:rPr>
          <w:lang w:val="en-GB"/>
        </w:rPr>
        <w:t>pm</w:t>
      </w:r>
      <w:r w:rsidRPr="00D23ADA">
        <w:rPr>
          <w:lang w:val="en-GB"/>
        </w:rPr>
        <w:t xml:space="preserve"> · 14.4 Testing under drive-cycle and thermal transients · 14.5 Overspeed, thermal and endurance qualification · 14.6 Failure modes and design lessons · 14.7 The two paradigms revisited.</w:t>
      </w:r>
    </w:p>
    <w:p w14:paraId="739735A7" w14:textId="0E9AADEE" w:rsidR="00B57B38" w:rsidRPr="00D23ADA" w:rsidRDefault="00250E16">
      <w:pPr>
        <w:jc w:val="both"/>
        <w:rPr>
          <w:lang w:val="en-GB"/>
        </w:rPr>
      </w:pPr>
      <w:r w:rsidRPr="00D23ADA">
        <w:rPr>
          <w:lang w:val="en-GB"/>
        </w:rPr>
        <w:lastRenderedPageBreak/>
        <w:t>Budget: 30 pages, 24 figures, 3 tables. Owner: J. Pippuri-Mäkeläinen of VTT</w:t>
      </w:r>
      <w:r w:rsidR="00F548DB" w:rsidRPr="00D23ADA">
        <w:rPr>
          <w:lang w:val="en-GB"/>
        </w:rPr>
        <w:t xml:space="preserve"> and authors.</w:t>
      </w:r>
    </w:p>
    <w:sectPr w:rsidR="00B57B38" w:rsidRPr="00D23A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158030">
    <w:abstractNumId w:val="8"/>
  </w:num>
  <w:num w:numId="2" w16cid:durableId="850796613">
    <w:abstractNumId w:val="6"/>
  </w:num>
  <w:num w:numId="3" w16cid:durableId="294216340">
    <w:abstractNumId w:val="5"/>
  </w:num>
  <w:num w:numId="4" w16cid:durableId="1988245582">
    <w:abstractNumId w:val="4"/>
  </w:num>
  <w:num w:numId="5" w16cid:durableId="2034842532">
    <w:abstractNumId w:val="7"/>
  </w:num>
  <w:num w:numId="6" w16cid:durableId="1085806965">
    <w:abstractNumId w:val="3"/>
  </w:num>
  <w:num w:numId="7" w16cid:durableId="90855742">
    <w:abstractNumId w:val="2"/>
  </w:num>
  <w:num w:numId="8" w16cid:durableId="141505344">
    <w:abstractNumId w:val="1"/>
  </w:num>
  <w:num w:numId="9" w16cid:durableId="22695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B9"/>
    <w:rsid w:val="00034616"/>
    <w:rsid w:val="0006063C"/>
    <w:rsid w:val="000A607F"/>
    <w:rsid w:val="000C3D90"/>
    <w:rsid w:val="000D73E6"/>
    <w:rsid w:val="000E1EFA"/>
    <w:rsid w:val="00100B13"/>
    <w:rsid w:val="0015074B"/>
    <w:rsid w:val="001C0CE6"/>
    <w:rsid w:val="001D7471"/>
    <w:rsid w:val="002252D8"/>
    <w:rsid w:val="00250E16"/>
    <w:rsid w:val="002537C0"/>
    <w:rsid w:val="002672EC"/>
    <w:rsid w:val="00272651"/>
    <w:rsid w:val="00291235"/>
    <w:rsid w:val="0029639D"/>
    <w:rsid w:val="00315251"/>
    <w:rsid w:val="00326F90"/>
    <w:rsid w:val="00334370"/>
    <w:rsid w:val="00364AAA"/>
    <w:rsid w:val="00382E2D"/>
    <w:rsid w:val="003939B5"/>
    <w:rsid w:val="00496850"/>
    <w:rsid w:val="004D473F"/>
    <w:rsid w:val="004D6462"/>
    <w:rsid w:val="00501062"/>
    <w:rsid w:val="0053769B"/>
    <w:rsid w:val="005703C6"/>
    <w:rsid w:val="005A36CE"/>
    <w:rsid w:val="005A5CD1"/>
    <w:rsid w:val="0062383B"/>
    <w:rsid w:val="00633514"/>
    <w:rsid w:val="006C18A1"/>
    <w:rsid w:val="00757BDB"/>
    <w:rsid w:val="007F7C25"/>
    <w:rsid w:val="00835365"/>
    <w:rsid w:val="008424EE"/>
    <w:rsid w:val="008B62CC"/>
    <w:rsid w:val="00936DD3"/>
    <w:rsid w:val="009466CB"/>
    <w:rsid w:val="00966D03"/>
    <w:rsid w:val="00994327"/>
    <w:rsid w:val="00997E44"/>
    <w:rsid w:val="009D4D19"/>
    <w:rsid w:val="00A22AEE"/>
    <w:rsid w:val="00A6222D"/>
    <w:rsid w:val="00A81CA1"/>
    <w:rsid w:val="00AA1D8D"/>
    <w:rsid w:val="00AD0F7F"/>
    <w:rsid w:val="00B2189C"/>
    <w:rsid w:val="00B4426A"/>
    <w:rsid w:val="00B47730"/>
    <w:rsid w:val="00B57B38"/>
    <w:rsid w:val="00B918E0"/>
    <w:rsid w:val="00C271DE"/>
    <w:rsid w:val="00C53E1D"/>
    <w:rsid w:val="00C611F3"/>
    <w:rsid w:val="00CB0664"/>
    <w:rsid w:val="00CC6EEA"/>
    <w:rsid w:val="00CF4069"/>
    <w:rsid w:val="00D07147"/>
    <w:rsid w:val="00D23ADA"/>
    <w:rsid w:val="00D65D0B"/>
    <w:rsid w:val="00D825AD"/>
    <w:rsid w:val="00E11C2C"/>
    <w:rsid w:val="00E72D7E"/>
    <w:rsid w:val="00EA7B3F"/>
    <w:rsid w:val="00EB4FA1"/>
    <w:rsid w:val="00ED1D3B"/>
    <w:rsid w:val="00ED4A19"/>
    <w:rsid w:val="00EF7643"/>
    <w:rsid w:val="00F43D79"/>
    <w:rsid w:val="00F44287"/>
    <w:rsid w:val="00F548DB"/>
    <w:rsid w:val="00F6072F"/>
    <w:rsid w:val="00FC6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623D73-C88B-46D2-9B25-BF56F5F5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33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116B9"/>
    <w:pPr>
      <w:spacing w:after="0" w:line="240" w:lineRule="auto"/>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246</TotalTime>
  <Pages>14</Pages>
  <Words>5990</Words>
  <Characters>36303</Characters>
  <Application>Microsoft Office Word</Application>
  <DocSecurity>0</DocSecurity>
  <Lines>465</Lines>
  <Paragraphs>53</Paragraphs>
  <ScaleCrop>false</ScaleCrop>
  <HeadingPairs>
    <vt:vector size="2" baseType="variant">
      <vt:variant>
        <vt:lpstr>Title</vt:lpstr>
      </vt:variant>
      <vt:variant>
        <vt:i4>1</vt:i4>
      </vt:variant>
    </vt:vector>
  </HeadingPairs>
  <TitlesOfParts>
    <vt:vector size="1" baseType="lpstr">
      <vt:lpstr>High-Speed Electrical Machines and Drives: annotated table of contents</vt:lpstr>
    </vt:vector>
  </TitlesOfParts>
  <Manager/>
  <Company/>
  <LinksUpToDate>false</LinksUpToDate>
  <CharactersWithSpaces>42240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and Drives: annotated table of contents</dc:title>
  <dc:subject/>
  <dc:creator>python-docx</dc:creator>
  <cp:keywords/>
  <dc:description>generated by python-docx</dc:description>
  <cp:lastModifiedBy>Juha Pyrhönen (LUT)</cp:lastModifiedBy>
  <cp:revision>59</cp:revision>
  <dcterms:created xsi:type="dcterms:W3CDTF">2013-12-23T23:15:00Z</dcterms:created>
  <dcterms:modified xsi:type="dcterms:W3CDTF">2026-09-09T10:52:00Z</dcterms:modified>
  <cp:category/>
</cp:coreProperties>
</file>