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p>
    <w:p>
      <w:pPr>
        <w:jc w:val="both"/>
      </w:pPr>
      <w:r>
        <w:t>Authors: Hüseyin Canseven, Ilya Petrov, Juha Pyrhönen (LUT University), with named contributors per chapter.</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turbomachinery contributors;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 J. Ikäheimo</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 J. Nerg; A. Belahcen</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M. Hinkkanen;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Ikäheimo;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Contributors: A. Jaatinen-Värri and J. Tiainen (§2.2, specific speed and the aerodynamic optimum); J. Saari of Upheat is the candidate for §2.8, the high-temperature heat pump.</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correlations for high-speed machines, §9.8), with A. Jaatinen-Värri and J. Tiainen on the flow regimes, roughness and end effects of §9.8.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Chapter owner: one of the authors, who writes §10.1 and §10.10. Contributors: R. Wrobel (§10.2 to §10.4, the heat paths and the stator and rotor cooling architectures), J. Nerg (§10.6, §10.7 and §10.9, thermal networks, transient behaviour and measurement), A. Belahcen (§10.8, magnet temperature and demagnetisation margin), A. Jaatinen-Värri and J. Tiainen (§10.5 air-gap convection, from the same flow model as the windage of §9.8), J. Saari (the machine-side windage link).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leads the chapter and writes the converter sections, 11.1 and 11.3 to 11.7, with colleagues from the LUT power electronics group; L. Aarniovuori (harmonic losses and rotor heating, 11.2); M. Hinkkanen (control at low pulse ratios, 11.8 to 11.10).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the compressor case, §12.1, source to be confirmed, J. Ikäheimo (manufacture and tolerance control, 12.3, and qualification against the standards, 12.5, both written from a manufacturer's practice), L. Aarniovuori (test rig and loss segregation, 12.4), J. Tiainen (industrial perspective). New: measured case data, and photographs of built machines and rotors supplied by the industrial contributors, which no competing title has.</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Contributor</w:t>
            </w:r>
          </w:p>
        </w:tc>
        <w:tc>
          <w:tcPr>
            <w:tcW w:type="dxa" w:w="2880"/>
          </w:tcPr>
          <w:p>
            <w:r>
              <w:rPr>
                <w:b/>
                <w:sz w:val="19"/>
              </w:rPr>
            </w:r>
            <w:r>
              <w:rPr>
                <w:b/>
                <w:sz w:val="19"/>
              </w:rPr>
              <w:t>Affiliation</w:t>
            </w:r>
          </w:p>
        </w:tc>
        <w:tc>
          <w:tcPr>
            <w:tcW w:type="dxa" w:w="2880"/>
          </w:tcPr>
          <w:p>
            <w:r>
              <w:rPr>
                <w:b/>
                <w:sz w:val="19"/>
              </w:rPr>
            </w:r>
            <w:r>
              <w:rPr>
                <w:b/>
                <w:sz w:val="19"/>
              </w:rPr>
              <w:t>Chapters</w:t>
            </w:r>
          </w:p>
        </w:tc>
      </w:tr>
      <w:tr>
        <w:tc>
          <w:tcPr>
            <w:tcW w:type="dxa" w:w="2880"/>
          </w:tcPr>
          <w:p>
            <w:r>
              <w:rPr>
                <w:sz w:val="19"/>
              </w:rPr>
            </w:r>
            <w:r>
              <w:rPr>
                <w:sz w:val="19"/>
              </w:rPr>
              <w:t>Jussi Sopanen and group</w:t>
            </w:r>
          </w:p>
        </w:tc>
        <w:tc>
          <w:tcPr>
            <w:tcW w:type="dxa" w:w="2880"/>
          </w:tcPr>
          <w:p>
            <w:r>
              <w:rPr>
                <w:sz w:val="19"/>
              </w:rPr>
            </w:r>
            <w:r>
              <w:rPr>
                <w:sz w:val="19"/>
              </w:rPr>
              <w:t>LUT, machine dynamics</w:t>
            </w:r>
          </w:p>
        </w:tc>
        <w:tc>
          <w:tcPr>
            <w:tcW w:type="dxa" w:w="2880"/>
          </w:tcPr>
          <w:p>
            <w:r>
              <w:rPr>
                <w:sz w:val="19"/>
              </w:rPr>
            </w:r>
            <w:r>
              <w:rPr>
                <w:sz w:val="19"/>
              </w:rPr>
              <w:t>4, 5, 6</w:t>
            </w:r>
          </w:p>
        </w:tc>
      </w:tr>
      <w:tr>
        <w:tc>
          <w:tcPr>
            <w:tcW w:type="dxa" w:w="2880"/>
          </w:tcPr>
          <w:p>
            <w:r>
              <w:rPr>
                <w:sz w:val="19"/>
              </w:rPr>
            </w:r>
            <w:r>
              <w:rPr>
                <w:sz w:val="19"/>
              </w:rPr>
              <w:t>Anouar Belahcen</w:t>
            </w:r>
          </w:p>
        </w:tc>
        <w:tc>
          <w:tcPr>
            <w:tcW w:type="dxa" w:w="2880"/>
          </w:tcPr>
          <w:p>
            <w:r>
              <w:rPr>
                <w:sz w:val="19"/>
              </w:rPr>
            </w:r>
            <w:r>
              <w:rPr>
                <w:sz w:val="19"/>
              </w:rPr>
              <w:t>Aalto University</w:t>
            </w:r>
          </w:p>
        </w:tc>
        <w:tc>
          <w:tcPr>
            <w:tcW w:type="dxa" w:w="2880"/>
          </w:tcPr>
          <w:p>
            <w:r>
              <w:rPr>
                <w:sz w:val="19"/>
              </w:rPr>
            </w:r>
            <w:r>
              <w:rPr>
                <w:sz w:val="19"/>
              </w:rPr>
              <w:t>9 lead; 8.6, 5.7 and 10.8 supporting</w:t>
            </w:r>
          </w:p>
        </w:tc>
      </w:tr>
      <w:tr>
        <w:tc>
          <w:tcPr>
            <w:tcW w:type="dxa" w:w="2880"/>
          </w:tcPr>
          <w:p>
            <w:r>
              <w:rPr>
                <w:sz w:val="19"/>
              </w:rPr>
            </w:r>
            <w:r>
              <w:rPr>
                <w:sz w:val="19"/>
              </w:rPr>
              <w:t>Juha Saari</w:t>
            </w:r>
          </w:p>
        </w:tc>
        <w:tc>
          <w:tcPr>
            <w:tcW w:type="dxa" w:w="2880"/>
          </w:tcPr>
          <w:p>
            <w:r>
              <w:rPr>
                <w:sz w:val="19"/>
              </w:rPr>
            </w:r>
            <w:r>
              <w:rPr>
                <w:sz w:val="19"/>
              </w:rPr>
              <w:t>Upheat, high-temperature heat pumps</w:t>
            </w:r>
          </w:p>
        </w:tc>
        <w:tc>
          <w:tcPr>
            <w:tcW w:type="dxa" w:w="2880"/>
          </w:tcPr>
          <w:p>
            <w:r>
              <w:rPr>
                <w:sz w:val="19"/>
              </w:rPr>
            </w:r>
            <w:r>
              <w:rPr>
                <w:sz w:val="19"/>
              </w:rPr>
              <w:t>one section, 9.8 or 2.8</w:t>
            </w:r>
          </w:p>
        </w:tc>
      </w:tr>
      <w:tr>
        <w:tc>
          <w:tcPr>
            <w:tcW w:type="dxa" w:w="2880"/>
          </w:tcPr>
          <w:p>
            <w:r>
              <w:rPr>
                <w:sz w:val="19"/>
              </w:rPr>
            </w:r>
            <w:r>
              <w:rPr>
                <w:sz w:val="19"/>
              </w:rPr>
              <w:t>Jouni Ikäheimo</w:t>
            </w:r>
          </w:p>
        </w:tc>
        <w:tc>
          <w:tcPr>
            <w:tcW w:type="dxa" w:w="2880"/>
          </w:tcPr>
          <w:p>
            <w:r>
              <w:rPr>
                <w:sz w:val="19"/>
              </w:rPr>
            </w:r>
            <w:r>
              <w:rPr>
                <w:sz w:val="19"/>
              </w:rPr>
              <w:t>ABB, high-speed motors</w:t>
            </w:r>
          </w:p>
        </w:tc>
        <w:tc>
          <w:tcPr>
            <w:tcW w:type="dxa" w:w="2880"/>
          </w:tcPr>
          <w:p>
            <w:r>
              <w:rPr>
                <w:sz w:val="19"/>
              </w:rPr>
            </w:r>
            <w:r>
              <w:rPr>
                <w:sz w:val="19"/>
              </w:rPr>
              <w:t>3.2 and 3.3, 12.3, 12.5; photographs and machine material throughout</w:t>
            </w:r>
          </w:p>
        </w:tc>
      </w:tr>
      <w:tr>
        <w:tc>
          <w:tcPr>
            <w:tcW w:type="dxa" w:w="2880"/>
          </w:tcPr>
          <w:p>
            <w:r>
              <w:rPr>
                <w:sz w:val="19"/>
              </w:rPr>
            </w:r>
            <w:r>
              <w:rPr>
                <w:sz w:val="19"/>
              </w:rPr>
              <w:t>Ahti Jaatinen-Värri</w:t>
            </w:r>
          </w:p>
        </w:tc>
        <w:tc>
          <w:tcPr>
            <w:tcW w:type="dxa" w:w="2880"/>
          </w:tcPr>
          <w:p>
            <w:r>
              <w:rPr>
                <w:sz w:val="19"/>
              </w:rPr>
            </w:r>
            <w:r>
              <w:rPr>
                <w:sz w:val="19"/>
              </w:rPr>
              <w:t>LUT, turbomachinery</w:t>
            </w:r>
          </w:p>
        </w:tc>
        <w:tc>
          <w:tcPr>
            <w:tcW w:type="dxa" w:w="2880"/>
          </w:tcPr>
          <w:p>
            <w:r>
              <w:rPr>
                <w:sz w:val="19"/>
              </w:rPr>
            </w:r>
            <w:r>
              <w:rPr>
                <w:sz w:val="19"/>
              </w:rPr>
              <w:t>2.2, 9.8, 10.5</w:t>
            </w:r>
          </w:p>
        </w:tc>
      </w:tr>
      <w:tr>
        <w:tc>
          <w:tcPr>
            <w:tcW w:type="dxa" w:w="2880"/>
          </w:tcPr>
          <w:p>
            <w:r>
              <w:rPr>
                <w:sz w:val="19"/>
              </w:rPr>
            </w:r>
            <w:r>
              <w:rPr>
                <w:sz w:val="19"/>
              </w:rPr>
              <w:t>Jonna Tiainen</w:t>
            </w:r>
          </w:p>
        </w:tc>
        <w:tc>
          <w:tcPr>
            <w:tcW w:type="dxa" w:w="2880"/>
          </w:tcPr>
          <w:p>
            <w:r>
              <w:rPr>
                <w:sz w:val="19"/>
              </w:rPr>
            </w:r>
            <w:r>
              <w:rPr>
                <w:sz w:val="19"/>
              </w:rPr>
              <w:t>The Switch</w:t>
            </w:r>
          </w:p>
        </w:tc>
        <w:tc>
          <w:tcPr>
            <w:tcW w:type="dxa" w:w="2880"/>
          </w:tcPr>
          <w:p>
            <w:r>
              <w:rPr>
                <w:sz w:val="19"/>
              </w:rPr>
            </w:r>
            <w:r>
              <w:rPr>
                <w:sz w:val="19"/>
              </w:rPr>
              <w:t>2.2, 9.8, 10.5, 12</w:t>
            </w:r>
          </w:p>
        </w:tc>
      </w:tr>
      <w:tr>
        <w:tc>
          <w:tcPr>
            <w:tcW w:type="dxa" w:w="2880"/>
          </w:tcPr>
          <w:p>
            <w:r>
              <w:rPr>
                <w:sz w:val="19"/>
              </w:rPr>
            </w:r>
            <w:r>
              <w:rPr>
                <w:sz w:val="19"/>
              </w:rPr>
              <w:t>Rafal Wrobel</w:t>
            </w:r>
          </w:p>
        </w:tc>
        <w:tc>
          <w:tcPr>
            <w:tcW w:type="dxa" w:w="2880"/>
          </w:tcPr>
          <w:p>
            <w:r>
              <w:rPr>
                <w:sz w:val="19"/>
              </w:rPr>
            </w:r>
            <w:r>
              <w:rPr>
                <w:sz w:val="19"/>
              </w:rPr>
              <w:t>Newcastle University</w:t>
            </w:r>
          </w:p>
        </w:tc>
        <w:tc>
          <w:tcPr>
            <w:tcW w:type="dxa" w:w="2880"/>
          </w:tcPr>
          <w:p>
            <w:r>
              <w:rPr>
                <w:sz w:val="19"/>
              </w:rPr>
            </w:r>
            <w:r>
              <w:rPr>
                <w:sz w:val="19"/>
              </w:rPr>
              <w:t>10.2, 10.3, 10.4 (cooling architectures)</w:t>
            </w:r>
          </w:p>
        </w:tc>
      </w:tr>
      <w:tr>
        <w:tc>
          <w:tcPr>
            <w:tcW w:type="dxa" w:w="2880"/>
          </w:tcPr>
          <w:p>
            <w:r>
              <w:rPr>
                <w:sz w:val="19"/>
              </w:rPr>
            </w:r>
            <w:r>
              <w:rPr>
                <w:sz w:val="19"/>
              </w:rPr>
              <w:t>Janne Nerg</w:t>
            </w:r>
          </w:p>
        </w:tc>
        <w:tc>
          <w:tcPr>
            <w:tcW w:type="dxa" w:w="2880"/>
          </w:tcPr>
          <w:p>
            <w:r>
              <w:rPr>
                <w:sz w:val="19"/>
              </w:rPr>
            </w:r>
            <w:r>
              <w:rPr>
                <w:sz w:val="19"/>
              </w:rPr>
              <w:t>LUT, thermal modelling</w:t>
            </w:r>
          </w:p>
        </w:tc>
        <w:tc>
          <w:tcPr>
            <w:tcW w:type="dxa" w:w="2880"/>
          </w:tcPr>
          <w:p>
            <w:r>
              <w:rPr>
                <w:sz w:val="19"/>
              </w:rPr>
            </w:r>
            <w:r>
              <w:rPr>
                <w:sz w:val="19"/>
              </w:rPr>
              <w:t>10.6, 10.7, 10.9, 10.10 (thermal networks)</w:t>
            </w:r>
          </w:p>
        </w:tc>
      </w:tr>
      <w:tr>
        <w:tc>
          <w:tcPr>
            <w:tcW w:type="dxa" w:w="2880"/>
          </w:tcPr>
          <w:p>
            <w:r>
              <w:rPr>
                <w:sz w:val="19"/>
              </w:rPr>
            </w:r>
            <w:r>
              <w:rPr>
                <w:sz w:val="19"/>
              </w:rPr>
              <w:t>Pasi Peltoniemi</w:t>
            </w:r>
          </w:p>
        </w:tc>
        <w:tc>
          <w:tcPr>
            <w:tcW w:type="dxa" w:w="2880"/>
          </w:tcPr>
          <w:p>
            <w:r>
              <w:rPr>
                <w:sz w:val="19"/>
              </w:rPr>
            </w:r>
            <w:r>
              <w:rPr>
                <w:sz w:val="19"/>
              </w:rPr>
              <w:t>LUT, power electronics</w:t>
            </w:r>
          </w:p>
        </w:tc>
        <w:tc>
          <w:tcPr>
            <w:tcW w:type="dxa" w:w="2880"/>
          </w:tcPr>
          <w:p>
            <w:r>
              <w:rPr>
                <w:sz w:val="19"/>
              </w:rPr>
            </w:r>
            <w:r>
              <w:rPr>
                <w:sz w:val="19"/>
              </w:rPr>
              <w:t>11 lead</w:t>
            </w:r>
          </w:p>
        </w:tc>
      </w:tr>
      <w:tr>
        <w:tc>
          <w:tcPr>
            <w:tcW w:type="dxa" w:w="2880"/>
          </w:tcPr>
          <w:p>
            <w:r>
              <w:rPr>
                <w:sz w:val="19"/>
              </w:rPr>
            </w:r>
            <w:r>
              <w:rPr>
                <w:sz w:val="19"/>
              </w:rPr>
              <w:t>Lassi Aarniovuori</w:t>
            </w:r>
          </w:p>
        </w:tc>
        <w:tc>
          <w:tcPr>
            <w:tcW w:type="dxa" w:w="2880"/>
          </w:tcPr>
          <w:p>
            <w:r>
              <w:rPr>
                <w:sz w:val="19"/>
              </w:rPr>
            </w:r>
            <w:r>
              <w:rPr>
                <w:sz w:val="19"/>
              </w:rPr>
              <w:t>drive loss measurement</w:t>
            </w:r>
          </w:p>
        </w:tc>
        <w:tc>
          <w:tcPr>
            <w:tcW w:type="dxa" w:w="2880"/>
          </w:tcPr>
          <w:p>
            <w:r>
              <w:rPr>
                <w:sz w:val="19"/>
              </w:rPr>
            </w:r>
            <w:r>
              <w:rPr>
                <w:sz w:val="19"/>
              </w:rPr>
              <w:t>11, 12</w:t>
            </w:r>
          </w:p>
        </w:tc>
      </w:tr>
      <w:tr>
        <w:tc>
          <w:tcPr>
            <w:tcW w:type="dxa" w:w="2880"/>
          </w:tcPr>
          <w:p>
            <w:r>
              <w:rPr>
                <w:sz w:val="19"/>
              </w:rPr>
            </w:r>
            <w:r>
              <w:rPr>
                <w:sz w:val="19"/>
              </w:rPr>
              <w:t>bearing application specialist</w:t>
            </w:r>
          </w:p>
        </w:tc>
        <w:tc>
          <w:tcPr>
            <w:tcW w:type="dxa" w:w="2880"/>
          </w:tcPr>
          <w:p>
            <w:r>
              <w:rPr>
                <w:sz w:val="19"/>
              </w:rPr>
            </w:r>
            <w:r>
              <w:rPr>
                <w:sz w:val="19"/>
              </w:rPr>
              <w:t>industry, through J. Sopanen's network</w:t>
            </w:r>
          </w:p>
        </w:tc>
        <w:tc>
          <w:tcPr>
            <w:tcW w:type="dxa" w:w="2880"/>
          </w:tcPr>
          <w:p>
            <w:r>
              <w:rPr>
                <w:sz w:val="19"/>
              </w:rPr>
            </w:r>
            <w:r>
              <w:rPr>
                <w:sz w:val="19"/>
              </w:rPr>
              <w:t>6</w:t>
            </w:r>
          </w:p>
        </w:tc>
      </w:tr>
      <w:tr>
        <w:tc>
          <w:tcPr>
            <w:tcW w:type="dxa" w:w="2880"/>
          </w:tcPr>
          <w:p>
            <w:r>
              <w:rPr>
                <w:sz w:val="19"/>
              </w:rPr>
            </w:r>
            <w:r>
              <w:rPr>
                <w:sz w:val="19"/>
              </w:rPr>
              <w:t>Marko Hinkkanen</w:t>
            </w:r>
          </w:p>
        </w:tc>
        <w:tc>
          <w:tcPr>
            <w:tcW w:type="dxa" w:w="2880"/>
          </w:tcPr>
          <w:p>
            <w:r>
              <w:rPr>
                <w:sz w:val="19"/>
              </w:rPr>
            </w:r>
            <w:r>
              <w:rPr>
                <w:sz w:val="19"/>
              </w:rPr>
              <w:t>Aalto University, electric drives</w:t>
            </w:r>
          </w:p>
        </w:tc>
        <w:tc>
          <w:tcPr>
            <w:tcW w:type="dxa" w:w="2880"/>
          </w:tcPr>
          <w:p>
            <w:r>
              <w:rPr>
                <w:sz w:val="19"/>
              </w:rPr>
            </w:r>
            <w:r>
              <w:rPr>
                <w:sz w:val="19"/>
              </w:rPr>
              <w:t>11.8 to 11.10 (control)</w:t>
            </w:r>
          </w:p>
        </w:tc>
      </w:tr>
      <w:tr>
        <w:tc>
          <w:tcPr>
            <w:tcW w:type="dxa" w:w="2880"/>
          </w:tcPr>
          <w:p>
            <w:r>
              <w:rPr>
                <w:sz w:val="19"/>
              </w:rPr>
            </w:r>
            <w:r>
              <w:rPr>
                <w:sz w:val="19"/>
              </w:rPr>
              <w:t>aerospace contributor</w:t>
            </w:r>
          </w:p>
        </w:tc>
        <w:tc>
          <w:tcPr>
            <w:tcW w:type="dxa" w:w="2880"/>
          </w:tcPr>
          <w:p>
            <w:r>
              <w:rPr>
                <w:sz w:val="19"/>
              </w:rPr>
            </w:r>
            <w:r>
              <w:rPr>
                <w:sz w:val="19"/>
              </w:rPr>
              <w:t>to be identified</w:t>
            </w:r>
          </w:p>
        </w:tc>
        <w:tc>
          <w:tcPr>
            <w:tcW w:type="dxa" w:w="2880"/>
          </w:tcPr>
          <w:p>
            <w:r>
              <w:rPr>
                <w:sz w:val="19"/>
              </w:rPr>
            </w:r>
            <w:r>
              <w:rPr>
                <w:sz w:val="19"/>
              </w:rPr>
              <w:t>13.2</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