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D5633" w14:textId="5B0EF9FB" w:rsidR="00E15CA5" w:rsidRPr="001D4F32" w:rsidRDefault="00E15CA5" w:rsidP="00E15CA5">
      <w:pPr>
        <w:rPr>
          <w:del w:id="10001" w:author="Claude" w:date="2026-09-02T12:00:00Z"/>
          <w:rFonts w:ascii="Times New Roman" w:hAnsi="Times New Roman" w:cs="Times New Roman"/>
          <w:b/>
          <w:bCs/>
          <w:lang w:val="en-GB"/>
        </w:rPr>
      </w:pPr>
      <w:del w:id="10002" w:author="Claude" w:date="2026-09-02T12:00:00Z">
        <w:r>
          <w:rPr>
            <w:rFonts w:ascii="Times New Roman" w:hAnsi="Times New Roman" w:cs="Times New Roman"/>
            <w:b/>
            <w:bCs/>
            <w:lang w:val="en-GB"/>
          </w:rPr>
          <w:delText xml:space="preserve">1.1 Introduction: The high-speed landscape</w:delText>
        </w:r>
      </w:del>
    </w:p>
    <w:p w14:paraId="7DC0AAFB" w14:textId="074E4CA5" w:rsidR="00E15CA5" w:rsidRPr="001D4F32" w:rsidRDefault="00E15CA5" w:rsidP="00E15CA5">
      <w:pPr>
        <w:numPr>
          <w:ilvl w:val="0"/>
          <w:numId w:val="1"/>
        </w:numPr>
        <w:rPr>
          <w:del w:id="10003" w:author="Claude" w:date="2026-09-02T12:00:00Z"/>
          <w:rFonts w:ascii="Times New Roman" w:hAnsi="Times New Roman" w:cs="Times New Roman"/>
          <w:lang w:val="en-GB"/>
        </w:rPr>
      </w:pPr>
      <w:del w:id="10004" w:author="Claude" w:date="2026-09-02T12:00:00Z">
        <w:r>
          <w:rPr>
            <w:rFonts w:ascii="Times New Roman" w:hAnsi="Times New Roman" w:cs="Times New Roman"/>
            <w:b/>
            <w:bCs/>
            <w:lang w:val="en-GB"/>
          </w:rPr>
          <w:delText xml:space="preserve">1.1.1 Defining "high speed"</w:delText>
        </w:r>
      </w:del>
    </w:p>
    <w:p w14:paraId="636C51D2" w14:textId="702DB75F" w:rsidR="00E15CA5" w:rsidRPr="001D4F32" w:rsidRDefault="00E15CA5" w:rsidP="00E15CA5">
      <w:pPr>
        <w:numPr>
          <w:ilvl w:val="1"/>
          <w:numId w:val="1"/>
        </w:numPr>
        <w:rPr>
          <w:del w:id="10005" w:author="Claude" w:date="2026-09-02T12:00:00Z"/>
          <w:rFonts w:ascii="Times New Roman" w:hAnsi="Times New Roman" w:cs="Times New Roman"/>
          <w:lang w:val="en-GB"/>
        </w:rPr>
      </w:pPr>
      <w:del w:id="10006" w:author="Claude" w:date="2026-09-02T12:00:00Z">
        <w:r>
          <w:rPr>
            <w:rFonts w:ascii="Times New Roman" w:hAnsi="Times New Roman" w:cs="Times New Roman"/>
            <w:lang w:val="en-GB"/>
          </w:rPr>
          <w:delText>The r/min fallacy: Why speed is a relative term.</w:delText>
        </w:r>
      </w:del>
    </w:p>
    <w:p w14:paraId="4D8BE232" w14:textId="3E489135" w:rsidR="00E15CA5" w:rsidRPr="001D4F32" w:rsidRDefault="00E15CA5" w:rsidP="00E15CA5">
      <w:pPr>
        <w:numPr>
          <w:ilvl w:val="1"/>
          <w:numId w:val="1"/>
        </w:numPr>
        <w:rPr>
          <w:del w:id="10007" w:author="Claude" w:date="2026-09-02T12:00:00Z"/>
          <w:rFonts w:ascii="Times New Roman" w:hAnsi="Times New Roman" w:cs="Times New Roman"/>
          <w:lang w:val="en-GB"/>
        </w:rPr>
      </w:pPr>
      <w:del w:id="10008" w:author="Claude" w:date="2026-09-02T12:00:00Z">
        <w:r>
          <w:rPr>
            <w:rFonts w:ascii="Times New Roman" w:hAnsi="Times New Roman" w:cs="Times New Roman"/>
            <w:lang w:val="en-GB"/>
          </w:rPr>
          <w:delText>The peripheral tip speed (</w:delText>
        </w:r>
      </w:del>
      <w:del w:id="10009" w:author="Claude" w:date="2026-09-02T12:00:00Z">
        <w:r>
          <w:rPr>
            <w:rFonts w:ascii="Times New Roman" w:hAnsi="Times New Roman" w:cs="Times New Roman"/>
            <w:i/>
            <w:iCs/>
            <w:lang w:val="en-GB"/>
          </w:rPr>
          <w:delText>v</w:delText>
        </w:r>
      </w:del>
      <w:del w:id="10010" w:author="Claude" w:date="2026-09-02T12:00:00Z">
        <w:r>
          <w:rPr>
            <w:rFonts w:ascii="Times New Roman" w:hAnsi="Times New Roman" w:cs="Times New Roman"/>
            <w:vertAlign w:val="subscript"/>
            <w:lang w:val="en-GB"/>
          </w:rPr>
          <w:delText>tip</w:delText>
        </w:r>
      </w:del>
      <w:del w:id="10011" w:author="Claude" w:date="2026-09-02T12:00:00Z">
        <w:r>
          <w:rPr>
            <w:rFonts w:ascii="Times New Roman" w:hAnsi="Times New Roman" w:cs="Times New Roman"/>
            <w:lang w:val="en-GB"/>
          </w:rPr>
          <w:delText>) as the primary mechanical benchmark.</w:delText>
        </w:r>
      </w:del>
    </w:p>
    <w:p w14:paraId="0A716A24" w14:textId="7462449F" w:rsidR="00E15CA5" w:rsidRPr="001D4F32" w:rsidRDefault="00E15CA5" w:rsidP="00E15CA5">
      <w:pPr>
        <w:numPr>
          <w:ilvl w:val="1"/>
          <w:numId w:val="1"/>
        </w:numPr>
        <w:rPr>
          <w:del w:id="10012" w:author="Claude" w:date="2026-09-02T12:00:00Z"/>
          <w:rFonts w:ascii="Times New Roman" w:hAnsi="Times New Roman" w:cs="Times New Roman"/>
          <w:lang w:val="en-GB"/>
        </w:rPr>
      </w:pPr>
      <w:del w:id="10013" w:author="Claude" w:date="2026-09-02T12:00:00Z">
        <w:r>
          <w:rPr>
            <w:rFonts w:ascii="Times New Roman" w:hAnsi="Times New Roman" w:cs="Times New Roman"/>
            <w:lang w:val="en-GB"/>
          </w:rPr>
          <w:delText xml:space="preserve">The </w:delText>
        </w:r>
      </w:del>
      <w:del w:id="10014" w:author="Claude" w:date="2026-09-02T12:00:00Z">
        <w:r>
          <w:rPr>
            <w:rFonts w:ascii="Times New Roman" w:hAnsi="Times New Roman" w:cs="Times New Roman"/>
            <w:i/>
            <w:iCs/>
            <w:lang w:val="en-GB"/>
          </w:rPr>
          <w:delText>fP</w:delText>
        </w:r>
      </w:del>
      <w:del w:id="10015" w:author="Claude" w:date="2026-09-02T12:00:00Z">
        <w:r>
          <w:rPr>
            <w:rFonts w:ascii="Times New Roman" w:hAnsi="Times New Roman" w:cs="Times New Roman"/>
            <w:lang w:val="en-GB"/>
          </w:rPr>
          <w:delText xml:space="preserve"> (frequency-power) product as the electromagnetic benchmark.</w:delText>
        </w:r>
      </w:del>
    </w:p>
    <w:p w14:paraId="3C018F9D" w14:textId="2EE774FA" w:rsidR="00E15CA5" w:rsidRPr="001D4F32" w:rsidRDefault="00E15CA5" w:rsidP="00E15CA5">
      <w:pPr>
        <w:numPr>
          <w:ilvl w:val="0"/>
          <w:numId w:val="1"/>
        </w:numPr>
        <w:rPr>
          <w:del w:id="10016" w:author="Claude" w:date="2026-09-02T12:00:00Z"/>
          <w:rFonts w:ascii="Times New Roman" w:hAnsi="Times New Roman" w:cs="Times New Roman"/>
          <w:lang w:val="en-GB"/>
        </w:rPr>
      </w:pPr>
      <w:del w:id="10017" w:author="Claude" w:date="2026-09-02T12:00:00Z">
        <w:r>
          <w:rPr>
            <w:rFonts w:ascii="Times New Roman" w:hAnsi="Times New Roman" w:cs="Times New Roman"/>
            <w:b/>
            <w:bCs/>
            <w:lang w:val="en-GB"/>
          </w:rPr>
          <w:delText xml:space="preserve">1.1.2 Historical context and the direct-drive revolution</w:delText>
        </w:r>
      </w:del>
    </w:p>
    <w:p w14:paraId="22EF5E24" w14:textId="77777777" w:rsidR="00E15CA5" w:rsidRPr="001D4F32" w:rsidRDefault="00E15CA5" w:rsidP="00E15CA5">
      <w:pPr>
        <w:numPr>
          <w:ilvl w:val="1"/>
          <w:numId w:val="1"/>
        </w:numPr>
        <w:rPr>
          <w:del w:id="10018" w:author="Claude" w:date="2026-09-02T12:00:00Z"/>
          <w:rFonts w:ascii="Times New Roman" w:hAnsi="Times New Roman" w:cs="Times New Roman"/>
          <w:lang w:val="en-GB"/>
        </w:rPr>
      </w:pPr>
      <w:del w:id="10019" w:author="Claude" w:date="2026-09-02T12:00:00Z">
        <w:r>
          <w:rPr>
            <w:rFonts w:ascii="Times New Roman" w:hAnsi="Times New Roman" w:cs="Times New Roman"/>
            <w:lang w:val="en-GB"/>
          </w:rPr>
          <w:delText>Transition from geared systems to integrated high-speed units.</w:delText>
        </w:r>
      </w:del>
    </w:p>
    <w:p w14:paraId="53FB5854" w14:textId="26697834" w:rsidR="00E15CA5" w:rsidRPr="001D4F32" w:rsidRDefault="00E15CA5" w:rsidP="00E15CA5">
      <w:pPr>
        <w:rPr>
          <w:del w:id="10020" w:author="Claude" w:date="2026-09-02T12:00:00Z"/>
          <w:rFonts w:ascii="Times New Roman" w:hAnsi="Times New Roman" w:cs="Times New Roman"/>
          <w:b/>
          <w:bCs/>
          <w:lang w:val="en-GB"/>
        </w:rPr>
      </w:pPr>
      <w:del w:id="10021" w:author="Claude" w:date="2026-09-02T12:00:00Z">
        <w:r>
          <w:rPr>
            <w:rFonts w:ascii="Times New Roman" w:hAnsi="Times New Roman" w:cs="Times New Roman"/>
            <w:b/>
            <w:bCs/>
            <w:lang w:val="en-GB"/>
          </w:rPr>
          <w:delText xml:space="preserve">1.2. The two paradigms: Industrial vs. mobile HS machines</w:delText>
        </w:r>
      </w:del>
    </w:p>
    <w:p w14:paraId="6C7872C4" w14:textId="1274B7BA" w:rsidR="00E15CA5" w:rsidRPr="001D4F32" w:rsidRDefault="00E15CA5" w:rsidP="00E15CA5">
      <w:pPr>
        <w:numPr>
          <w:ilvl w:val="0"/>
          <w:numId w:val="2"/>
        </w:numPr>
        <w:rPr>
          <w:del w:id="10022" w:author="Claude" w:date="2026-09-02T12:00:00Z"/>
          <w:rFonts w:ascii="Times New Roman" w:hAnsi="Times New Roman" w:cs="Times New Roman"/>
          <w:lang w:val="en-GB"/>
        </w:rPr>
      </w:pPr>
      <w:del w:id="10023" w:author="Claude" w:date="2026-09-02T12:00:00Z">
        <w:r>
          <w:rPr>
            <w:rFonts w:ascii="Times New Roman" w:hAnsi="Times New Roman" w:cs="Times New Roman"/>
            <w:b/>
            <w:bCs/>
            <w:lang w:val="en-GB"/>
          </w:rPr>
          <w:delText xml:space="preserve">1.2.1 Industrial high-speed machines (The "stationary" approach)</w:delText>
        </w:r>
      </w:del>
    </w:p>
    <w:p w14:paraId="63D7CAC1" w14:textId="77777777" w:rsidR="00E15CA5" w:rsidRPr="001D4F32" w:rsidRDefault="00E15CA5" w:rsidP="00E15CA5">
      <w:pPr>
        <w:numPr>
          <w:ilvl w:val="1"/>
          <w:numId w:val="2"/>
        </w:numPr>
        <w:rPr>
          <w:del w:id="10024" w:author="Claude" w:date="2026-09-02T12:00:00Z"/>
          <w:rFonts w:ascii="Times New Roman" w:hAnsi="Times New Roman" w:cs="Times New Roman"/>
          <w:lang w:val="en-GB"/>
        </w:rPr>
      </w:pPr>
      <w:del w:id="10025" w:author="Claude" w:date="2026-09-02T12:00:00Z">
        <w:r>
          <w:rPr>
            <w:rFonts w:ascii="Times New Roman" w:hAnsi="Times New Roman" w:cs="Times New Roman"/>
            <w:lang w:val="en-GB"/>
          </w:rPr>
          <w:delText>Applications: Centrifugal compressors, wastewater aeration, energy recovery.</w:delText>
        </w:r>
      </w:del>
    </w:p>
    <w:p w14:paraId="688A2A33" w14:textId="77777777" w:rsidR="00E15CA5" w:rsidRPr="001D4F32" w:rsidRDefault="00E15CA5" w:rsidP="00E15CA5">
      <w:pPr>
        <w:numPr>
          <w:ilvl w:val="1"/>
          <w:numId w:val="2"/>
        </w:numPr>
        <w:rPr>
          <w:del w:id="10026" w:author="Claude" w:date="2026-09-02T12:00:00Z"/>
          <w:rFonts w:ascii="Times New Roman" w:hAnsi="Times New Roman" w:cs="Times New Roman"/>
          <w:lang w:val="en-GB"/>
        </w:rPr>
      </w:pPr>
      <w:del w:id="10027" w:author="Claude" w:date="2026-09-02T12:00:00Z">
        <w:r>
          <w:rPr>
            <w:rFonts w:ascii="Times New Roman" w:hAnsi="Times New Roman" w:cs="Times New Roman"/>
            <w:lang w:val="en-GB"/>
          </w:rPr>
          <w:delText>Topology: Low pole-count (2-pole IM, 2/4-pole SPM).</w:delText>
        </w:r>
      </w:del>
    </w:p>
    <w:p w14:paraId="1781C96F" w14:textId="08ED4738" w:rsidR="00E15CA5" w:rsidRPr="001D4F32" w:rsidRDefault="00E15CA5" w:rsidP="00E15CA5">
      <w:pPr>
        <w:numPr>
          <w:ilvl w:val="1"/>
          <w:numId w:val="2"/>
        </w:numPr>
        <w:rPr>
          <w:del w:id="10028" w:author="Claude" w:date="2026-09-02T12:00:00Z"/>
          <w:rFonts w:ascii="Times New Roman" w:hAnsi="Times New Roman" w:cs="Times New Roman"/>
          <w:lang w:val="en-GB"/>
        </w:rPr>
      </w:pPr>
      <w:del w:id="10029" w:author="Claude" w:date="2026-09-02T12:00:00Z">
        <w:r>
          <w:rPr>
            <w:rFonts w:ascii="Times New Roman" w:hAnsi="Times New Roman" w:cs="Times New Roman"/>
            <w:lang w:val="en-GB"/>
          </w:rPr>
          <w:delText xml:space="preserve">Strategy: Use of high-strength carbon fiber (CF) sleeves and moderate frequencies.</w:delText>
        </w:r>
      </w:del>
    </w:p>
    <w:p w14:paraId="6919782B" w14:textId="39C3FD4F" w:rsidR="00E15CA5" w:rsidRPr="001D4F32" w:rsidRDefault="00E15CA5" w:rsidP="00E15CA5">
      <w:pPr>
        <w:numPr>
          <w:ilvl w:val="1"/>
          <w:numId w:val="2"/>
        </w:numPr>
        <w:rPr>
          <w:del w:id="10030" w:author="Claude" w:date="2026-09-02T12:00:00Z"/>
          <w:rFonts w:ascii="Times New Roman" w:hAnsi="Times New Roman" w:cs="Times New Roman"/>
          <w:lang w:val="en-GB"/>
        </w:rPr>
      </w:pPr>
      <w:del w:id="10031" w:author="Claude" w:date="2026-09-02T12:00:00Z">
        <w:r>
          <w:rPr>
            <w:rFonts w:ascii="Times New Roman" w:hAnsi="Times New Roman" w:cs="Times New Roman"/>
            <w:lang w:val="en-GB"/>
          </w:rPr>
          <w:delText xml:space="preserve">Power electronics: Compatibility with high-power IGBT converters.</w:delText>
        </w:r>
      </w:del>
    </w:p>
    <w:p w14:paraId="11240974" w14:textId="28FF6823" w:rsidR="00E15CA5" w:rsidRPr="001D4F32" w:rsidRDefault="00E15CA5" w:rsidP="00E15CA5">
      <w:pPr>
        <w:numPr>
          <w:ilvl w:val="0"/>
          <w:numId w:val="2"/>
        </w:numPr>
        <w:rPr>
          <w:del w:id="10032" w:author="Claude" w:date="2026-09-02T12:00:00Z"/>
          <w:rFonts w:ascii="Times New Roman" w:hAnsi="Times New Roman" w:cs="Times New Roman"/>
          <w:lang w:val="en-GB"/>
        </w:rPr>
      </w:pPr>
      <w:del w:id="10033" w:author="Claude" w:date="2026-09-02T12:00:00Z">
        <w:r>
          <w:rPr>
            <w:rFonts w:ascii="Times New Roman" w:hAnsi="Times New Roman" w:cs="Times New Roman"/>
            <w:b/>
            <w:bCs/>
            <w:lang w:val="en-GB"/>
          </w:rPr>
          <w:delText xml:space="preserve">1.2.2 High-specific-power HS machines (The "mobile" approach)</w:delText>
        </w:r>
      </w:del>
    </w:p>
    <w:p w14:paraId="2E8B55F9" w14:textId="0DADEFD6" w:rsidR="00E15CA5" w:rsidRPr="001D4F32" w:rsidRDefault="00E15CA5" w:rsidP="00E15CA5">
      <w:pPr>
        <w:numPr>
          <w:ilvl w:val="1"/>
          <w:numId w:val="2"/>
        </w:numPr>
        <w:rPr>
          <w:del w:id="10034" w:author="Claude" w:date="2026-09-02T12:00:00Z"/>
          <w:rFonts w:ascii="Times New Roman" w:hAnsi="Times New Roman" w:cs="Times New Roman"/>
          <w:lang w:val="en-GB"/>
        </w:rPr>
      </w:pPr>
      <w:del w:id="10035" w:author="Claude" w:date="2026-09-02T12:00:00Z">
        <w:r>
          <w:rPr>
            <w:rFonts w:ascii="Times New Roman" w:hAnsi="Times New Roman" w:cs="Times New Roman"/>
            <w:lang w:val="en-GB"/>
          </w:rPr>
          <w:delText xml:space="preserve">Applications: EV Traction, aerospace propulsion, turbo-compounding.</w:delText>
        </w:r>
      </w:del>
    </w:p>
    <w:p w14:paraId="326DF917" w14:textId="34715F9B" w:rsidR="00E15CA5" w:rsidRPr="001D4F32" w:rsidRDefault="00E15CA5" w:rsidP="00E15CA5">
      <w:pPr>
        <w:numPr>
          <w:ilvl w:val="1"/>
          <w:numId w:val="2"/>
        </w:numPr>
        <w:rPr>
          <w:del w:id="10036" w:author="Claude" w:date="2026-09-02T12:00:00Z"/>
          <w:rFonts w:ascii="Times New Roman" w:hAnsi="Times New Roman" w:cs="Times New Roman"/>
          <w:lang w:val="en-GB"/>
        </w:rPr>
      </w:pPr>
      <w:del w:id="10037" w:author="Claude" w:date="2026-09-02T12:00:00Z">
        <w:r>
          <w:rPr>
            <w:rFonts w:ascii="Times New Roman" w:hAnsi="Times New Roman" w:cs="Times New Roman"/>
            <w:lang w:val="en-GB"/>
          </w:rPr>
          <w:delText xml:space="preserve">Topology: Multi-pole interior PMSM (IPM) and reluctance-aided designs.</w:delText>
        </w:r>
      </w:del>
    </w:p>
    <w:p w14:paraId="3FF9B3B5" w14:textId="77777777" w:rsidR="00E15CA5" w:rsidRPr="001D4F32" w:rsidRDefault="00E15CA5" w:rsidP="00E15CA5">
      <w:pPr>
        <w:numPr>
          <w:ilvl w:val="1"/>
          <w:numId w:val="2"/>
        </w:numPr>
        <w:rPr>
          <w:del w:id="10038" w:author="Claude" w:date="2026-09-02T12:00:00Z"/>
          <w:rFonts w:ascii="Times New Roman" w:hAnsi="Times New Roman" w:cs="Times New Roman"/>
          <w:lang w:val="en-GB"/>
        </w:rPr>
      </w:pPr>
      <w:del w:id="10039" w:author="Claude" w:date="2026-09-02T12:00:00Z">
        <w:r>
          <w:rPr>
            <w:rFonts w:ascii="Times New Roman" w:hAnsi="Times New Roman" w:cs="Times New Roman"/>
            <w:lang w:val="en-GB"/>
          </w:rPr>
          <w:delText>Strategy: Mass minimization via high pole counts and stator yoke reduction.</w:delText>
        </w:r>
      </w:del>
    </w:p>
    <w:p w14:paraId="6970041D" w14:textId="6E2B71BC" w:rsidR="00E15CA5" w:rsidRPr="001D4F32" w:rsidRDefault="00E15CA5" w:rsidP="00E15CA5">
      <w:pPr>
        <w:numPr>
          <w:ilvl w:val="1"/>
          <w:numId w:val="2"/>
        </w:numPr>
        <w:rPr>
          <w:del w:id="10040" w:author="Claude" w:date="2026-09-02T12:00:00Z"/>
          <w:rFonts w:ascii="Times New Roman" w:hAnsi="Times New Roman" w:cs="Times New Roman"/>
          <w:lang w:val="en-GB"/>
        </w:rPr>
      </w:pPr>
      <w:del w:id="10041" w:author="Claude" w:date="2026-09-02T12:00:00Z">
        <w:r>
          <w:rPr>
            <w:rFonts w:ascii="Times New Roman" w:hAnsi="Times New Roman" w:cs="Times New Roman"/>
            <w:lang w:val="en-GB"/>
          </w:rPr>
          <w:delText xml:space="preserve">Power Electronics: The necessity of wide bandgap (SiC/GaN) for high fundamental frequencies.</w:delText>
        </w:r>
      </w:del>
    </w:p>
    <w:p w14:paraId="095AB2D1" w14:textId="03C42DE1" w:rsidR="00E15CA5" w:rsidRPr="001D4F32" w:rsidRDefault="00E15CA5" w:rsidP="00E15CA5">
      <w:pPr>
        <w:rPr>
          <w:del w:id="10042" w:author="Claude" w:date="2026-09-02T12:00:00Z"/>
          <w:rFonts w:ascii="Times New Roman" w:hAnsi="Times New Roman" w:cs="Times New Roman"/>
          <w:b/>
          <w:bCs/>
          <w:lang w:val="en-GB"/>
        </w:rPr>
      </w:pPr>
      <w:del w:id="10043" w:author="Claude" w:date="2026-09-02T12:00:00Z">
        <w:r>
          <w:rPr>
            <w:rFonts w:ascii="Times New Roman" w:hAnsi="Times New Roman" w:cs="Times New Roman"/>
            <w:b/>
            <w:bCs/>
            <w:lang w:val="en-GB"/>
          </w:rPr>
          <w:delText xml:space="preserve">1.3. Fundamental physical constraints</w:delText>
        </w:r>
      </w:del>
    </w:p>
    <w:p w14:paraId="778AAD13" w14:textId="36114095" w:rsidR="00E15CA5" w:rsidRPr="001D4F32" w:rsidRDefault="00E15CA5" w:rsidP="00E15CA5">
      <w:pPr>
        <w:numPr>
          <w:ilvl w:val="0"/>
          <w:numId w:val="3"/>
        </w:numPr>
        <w:rPr>
          <w:del w:id="10044" w:author="Claude" w:date="2026-09-02T12:00:00Z"/>
          <w:rFonts w:ascii="Times New Roman" w:hAnsi="Times New Roman" w:cs="Times New Roman"/>
          <w:lang w:val="en-GB"/>
        </w:rPr>
      </w:pPr>
      <w:del w:id="10045" w:author="Claude" w:date="2026-09-02T12:00:00Z">
        <w:r>
          <w:rPr>
            <w:rFonts w:ascii="Times New Roman" w:hAnsi="Times New Roman" w:cs="Times New Roman"/>
            <w:b/>
            <w:bCs/>
            <w:lang w:val="en-GB"/>
          </w:rPr>
          <w:delText xml:space="preserve">1.3.1 Mechanical limits: The </w:delText>
        </w:r>
      </w:del>
      <w:del w:id="10046" w:author="Claude" w:date="2026-09-02T12:00:00Z">
        <w:r>
          <w:rPr>
            <w:rFonts w:ascii="Times New Roman" w:hAnsi="Times New Roman" w:cs="Times New Roman"/>
            <w:b/>
            <w:bCs/>
            <w:i/>
            <w:iCs/>
            <w:lang w:val="en-GB"/>
          </w:rPr>
          <w:delText>r</w:delText>
          <w:sym w:font="Symbol" w:char="F057"/>
          <w:delText xml:space="preserve"> </w:delText>
        </w:r>
      </w:del>
      <w:del w:id="10047" w:author="Claude" w:date="2026-09-02T12:00:00Z">
        <w:r>
          <w:rPr>
            <w:rFonts w:ascii="Times New Roman" w:hAnsi="Times New Roman" w:cs="Times New Roman"/>
            <w:b/>
            <w:bCs/>
            <w:vertAlign w:val="superscript"/>
            <w:lang w:val="en-GB"/>
          </w:rPr>
          <w:delText>2</w:delText>
        </w:r>
      </w:del>
      <w:del w:id="10048" w:author="Claude" w:date="2026-09-02T12:00:00Z">
        <w:r>
          <w:rPr>
            <w:rFonts w:ascii="Times New Roman" w:hAnsi="Times New Roman" w:cs="Times New Roman"/>
            <w:b/>
            <w:bCs/>
            <w:lang w:val="en-GB"/>
          </w:rPr>
          <w:delText xml:space="preserve"> wall</w:delText>
        </w:r>
      </w:del>
    </w:p>
    <w:p w14:paraId="1E1EB81A" w14:textId="77777777" w:rsidR="00E15CA5" w:rsidRPr="001D4F32" w:rsidRDefault="00E15CA5" w:rsidP="00E15CA5">
      <w:pPr>
        <w:numPr>
          <w:ilvl w:val="1"/>
          <w:numId w:val="3"/>
        </w:numPr>
        <w:rPr>
          <w:del w:id="10049" w:author="Claude" w:date="2026-09-02T12:00:00Z"/>
          <w:rFonts w:ascii="Times New Roman" w:hAnsi="Times New Roman" w:cs="Times New Roman"/>
          <w:lang w:val="en-GB"/>
        </w:rPr>
      </w:pPr>
      <w:del w:id="10050" w:author="Claude" w:date="2026-09-02T12:00:00Z">
        <w:r>
          <w:rPr>
            <w:rFonts w:ascii="Times New Roman" w:hAnsi="Times New Roman" w:cs="Times New Roman"/>
            <w:lang w:val="en-GB"/>
          </w:rPr>
          <w:delText>Centrifugal stress distribution in solid vs. laminated rotors.</w:delText>
        </w:r>
      </w:del>
    </w:p>
    <w:p w14:paraId="1B897D36" w14:textId="16B79EBE" w:rsidR="00E15CA5" w:rsidRPr="001D4F32" w:rsidRDefault="00E15CA5" w:rsidP="00E15CA5">
      <w:pPr>
        <w:numPr>
          <w:ilvl w:val="1"/>
          <w:numId w:val="3"/>
        </w:numPr>
        <w:rPr>
          <w:del w:id="10051" w:author="Claude" w:date="2026-09-02T12:00:00Z"/>
          <w:rFonts w:ascii="Times New Roman" w:hAnsi="Times New Roman" w:cs="Times New Roman"/>
          <w:lang w:val="en-GB"/>
        </w:rPr>
      </w:pPr>
      <w:del w:id="10052" w:author="Claude" w:date="2026-09-02T12:00:00Z">
        <w:r>
          <w:rPr>
            <w:rFonts w:ascii="Times New Roman" w:hAnsi="Times New Roman" w:cs="Times New Roman"/>
            <w:lang w:val="en-GB"/>
          </w:rPr>
          <w:delText xml:space="preserve">Material fatigue and the "retention system" (sleeves vs. buried magnets).</w:delText>
        </w:r>
      </w:del>
    </w:p>
    <w:p w14:paraId="04954A33" w14:textId="4B1096EB" w:rsidR="00E15CA5" w:rsidRPr="001D4F32" w:rsidRDefault="00E15CA5" w:rsidP="00E15CA5">
      <w:pPr>
        <w:numPr>
          <w:ilvl w:val="0"/>
          <w:numId w:val="3"/>
        </w:numPr>
        <w:rPr>
          <w:del w:id="10053" w:author="Claude" w:date="2026-09-02T12:00:00Z"/>
          <w:rFonts w:ascii="Times New Roman" w:hAnsi="Times New Roman" w:cs="Times New Roman"/>
          <w:lang w:val="en-GB"/>
        </w:rPr>
      </w:pPr>
      <w:del w:id="10054" w:author="Claude" w:date="2026-09-02T12:00:00Z">
        <w:r>
          <w:rPr>
            <w:rFonts w:ascii="Times New Roman" w:hAnsi="Times New Roman" w:cs="Times New Roman"/>
            <w:b/>
            <w:bCs/>
            <w:lang w:val="en-GB"/>
          </w:rPr>
          <w:delText xml:space="preserve">1.3.2 Rotordynamics and critical speeds</w:delText>
        </w:r>
      </w:del>
    </w:p>
    <w:p w14:paraId="6E4C483D" w14:textId="0613B244" w:rsidR="00E15CA5" w:rsidRPr="001D4F32" w:rsidRDefault="00E15CA5" w:rsidP="00E15CA5">
      <w:pPr>
        <w:numPr>
          <w:ilvl w:val="1"/>
          <w:numId w:val="3"/>
        </w:numPr>
        <w:rPr>
          <w:del w:id="10055" w:author="Claude" w:date="2026-09-02T12:00:00Z"/>
          <w:rFonts w:ascii="Times New Roman" w:hAnsi="Times New Roman" w:cs="Times New Roman"/>
          <w:lang w:val="en-GB"/>
        </w:rPr>
      </w:pPr>
      <w:del w:id="10056" w:author="Claude" w:date="2026-09-02T12:00:00Z">
        <w:r>
          <w:rPr>
            <w:rFonts w:ascii="Times New Roman" w:hAnsi="Times New Roman" w:cs="Times New Roman"/>
            <w:lang w:val="en-GB"/>
          </w:rPr>
          <w:delText xml:space="preserve">The </w:delText>
        </w:r>
      </w:del>
      <w:del w:id="10057" w:author="Claude" w:date="2026-09-02T12:00:00Z">
        <w:r>
          <w:rPr>
            <w:rFonts w:ascii="Times New Roman" w:hAnsi="Times New Roman" w:cs="Times New Roman"/>
            <w:i/>
            <w:iCs/>
            <w:lang w:val="en-GB"/>
          </w:rPr>
          <w:delText>l/D</w:delText>
        </w:r>
      </w:del>
      <w:del w:id="10058" w:author="Claude" w:date="2026-09-02T12:00:00Z">
        <w:r>
          <w:rPr>
            <w:rFonts w:ascii="Times New Roman" w:hAnsi="Times New Roman" w:cs="Times New Roman"/>
            <w:lang w:val="en-GB"/>
          </w:rPr>
          <w:delText xml:space="preserve"> ratio challenge: Why HS machines are often "long and thin."</w:delText>
        </w:r>
      </w:del>
    </w:p>
    <w:p w14:paraId="7F7C3176" w14:textId="78012C4E" w:rsidR="00E15CA5" w:rsidRPr="001D4F32" w:rsidRDefault="00E15CA5" w:rsidP="00E15CA5">
      <w:pPr>
        <w:numPr>
          <w:ilvl w:val="1"/>
          <w:numId w:val="3"/>
        </w:numPr>
        <w:rPr>
          <w:del w:id="10059" w:author="Claude" w:date="2026-09-02T12:00:00Z"/>
          <w:rFonts w:ascii="Times New Roman" w:hAnsi="Times New Roman" w:cs="Times New Roman"/>
          <w:lang w:val="en-GB"/>
        </w:rPr>
      </w:pPr>
      <w:del w:id="10060" w:author="Claude" w:date="2026-09-02T12:00:00Z">
        <w:r>
          <w:rPr>
            <w:rFonts w:ascii="Times New Roman" w:hAnsi="Times New Roman" w:cs="Times New Roman"/>
            <w:lang w:val="en-GB"/>
          </w:rPr>
          <w:delText xml:space="preserve">Bearing technologies: From ball bearings to active magnetic bearings (AMB).</w:delText>
        </w:r>
      </w:del>
    </w:p>
    <w:p w14:paraId="5A826BE2" w14:textId="5C82F7AC" w:rsidR="00E15CA5" w:rsidRPr="001D4F32" w:rsidRDefault="00E15CA5" w:rsidP="00E15CA5">
      <w:pPr>
        <w:numPr>
          <w:ilvl w:val="0"/>
          <w:numId w:val="3"/>
        </w:numPr>
        <w:rPr>
          <w:del w:id="10061" w:author="Claude" w:date="2026-09-02T12:00:00Z"/>
          <w:rFonts w:ascii="Times New Roman" w:hAnsi="Times New Roman" w:cs="Times New Roman"/>
          <w:lang w:val="en-GB"/>
        </w:rPr>
      </w:pPr>
      <w:del w:id="10062" w:author="Claude" w:date="2026-09-02T12:00:00Z">
        <w:r>
          <w:rPr>
            <w:rFonts w:ascii="Times New Roman" w:hAnsi="Times New Roman" w:cs="Times New Roman"/>
            <w:b/>
            <w:bCs/>
            <w:lang w:val="en-GB"/>
          </w:rPr>
          <w:delText xml:space="preserve">1.3.3 Aerodynamic and windage losses</w:delText>
        </w:r>
      </w:del>
    </w:p>
    <w:p w14:paraId="5871AC38" w14:textId="4D7A7D56" w:rsidR="00E15CA5" w:rsidRPr="001D4F32" w:rsidRDefault="00E15CA5" w:rsidP="00E15CA5">
      <w:pPr>
        <w:numPr>
          <w:ilvl w:val="1"/>
          <w:numId w:val="3"/>
        </w:numPr>
        <w:rPr>
          <w:del w:id="10063" w:author="Claude" w:date="2026-09-02T12:00:00Z"/>
          <w:rFonts w:ascii="Times New Roman" w:hAnsi="Times New Roman" w:cs="Times New Roman"/>
          <w:lang w:val="en-GB"/>
        </w:rPr>
      </w:pPr>
      <w:del w:id="10064" w:author="Claude" w:date="2026-09-02T12:00:00Z">
        <w:r>
          <w:rPr>
            <w:rFonts w:ascii="Times New Roman" w:hAnsi="Times New Roman" w:cs="Times New Roman"/>
            <w:lang w:val="en-GB"/>
          </w:rPr>
          <w:delText xml:space="preserve">Turbulence in the air gap and the </w:delText>
        </w:r>
      </w:del>
      <w:del w:id="10065" w:author="Claude" w:date="2026-09-02T12:00:00Z">
        <w:r>
          <w:rPr>
            <w:rFonts w:ascii="Times New Roman" w:hAnsi="Times New Roman" w:cs="Times New Roman"/>
            <w:i/>
            <w:iCs/>
            <w:lang w:val="en-GB"/>
          </w:rPr>
          <w:sym w:font="Symbol" w:char="F057"/>
        </w:r>
      </w:del>
      <w:del w:id="10066" w:author="Claude" w:date="2026-09-02T12:00:00Z">
        <w:r>
          <w:rPr>
            <w:rFonts w:ascii="Times New Roman" w:hAnsi="Times New Roman" w:cs="Times New Roman"/>
            <w:vertAlign w:val="superscript"/>
            <w:lang w:val="en-GB"/>
          </w:rPr>
          <w:delText xml:space="preserve"> 3</w:delText>
        </w:r>
      </w:del>
      <w:del w:id="10067" w:author="Claude" w:date="2026-09-02T12:00:00Z">
        <w:r>
          <w:rPr>
            <w:rFonts w:ascii="Times New Roman" w:hAnsi="Times New Roman" w:cs="Times New Roman"/>
            <w:lang w:val="en-GB"/>
          </w:rPr>
          <w:delText xml:space="preserve"> loss scaling.</w:delText>
        </w:r>
      </w:del>
    </w:p>
    <w:p w14:paraId="1BE8C87F" w14:textId="53A46B99" w:rsidR="00E15CA5" w:rsidRPr="001D4F32" w:rsidRDefault="00E15CA5" w:rsidP="00E15CA5">
      <w:pPr>
        <w:rPr>
          <w:del w:id="10068" w:author="Claude" w:date="2026-09-02T12:00:00Z"/>
          <w:rFonts w:ascii="Times New Roman" w:hAnsi="Times New Roman" w:cs="Times New Roman"/>
          <w:b/>
          <w:bCs/>
          <w:lang w:val="en-GB"/>
        </w:rPr>
      </w:pPr>
      <w:del w:id="10069" w:author="Claude" w:date="2026-09-02T12:00:00Z">
        <w:r>
          <w:rPr>
            <w:rFonts w:ascii="Times New Roman" w:hAnsi="Times New Roman" w:cs="Times New Roman"/>
            <w:b/>
            <w:bCs/>
            <w:lang w:val="en-GB"/>
          </w:rPr>
          <w:delText xml:space="preserve">1.4. The Role of the power electronic interface</w:delText>
        </w:r>
      </w:del>
    </w:p>
    <w:p w14:paraId="4C60760B" w14:textId="2C89B037" w:rsidR="00E15CA5" w:rsidRPr="001D4F32" w:rsidRDefault="00E15CA5" w:rsidP="00E15CA5">
      <w:pPr>
        <w:numPr>
          <w:ilvl w:val="0"/>
          <w:numId w:val="4"/>
        </w:numPr>
        <w:rPr>
          <w:del w:id="10070" w:author="Claude" w:date="2026-09-02T12:00:00Z"/>
          <w:rFonts w:ascii="Times New Roman" w:hAnsi="Times New Roman" w:cs="Times New Roman"/>
          <w:lang w:val="en-GB"/>
        </w:rPr>
      </w:pPr>
      <w:del w:id="10071" w:author="Claude" w:date="2026-09-02T12:00:00Z">
        <w:r>
          <w:rPr>
            <w:rFonts w:ascii="Times New Roman" w:hAnsi="Times New Roman" w:cs="Times New Roman"/>
            <w:b/>
            <w:bCs/>
            <w:lang w:val="en-GB"/>
          </w:rPr>
          <w:delText xml:space="preserve">1.4.1 Switching frequency vs. fundamental frequency</w:delText>
        </w:r>
      </w:del>
    </w:p>
    <w:p w14:paraId="2B9D6FE5" w14:textId="33079877" w:rsidR="00E15CA5" w:rsidRPr="001D4F32" w:rsidRDefault="00E15CA5" w:rsidP="00E15CA5">
      <w:pPr>
        <w:numPr>
          <w:ilvl w:val="1"/>
          <w:numId w:val="4"/>
        </w:numPr>
        <w:rPr>
          <w:del w:id="10072" w:author="Claude" w:date="2026-09-02T12:00:00Z"/>
          <w:rFonts w:ascii="Times New Roman" w:hAnsi="Times New Roman" w:cs="Times New Roman"/>
          <w:lang w:val="en-GB"/>
        </w:rPr>
      </w:pPr>
      <w:del w:id="10073" w:author="Claude" w:date="2026-09-02T12:00:00Z">
        <w:r>
          <w:rPr>
            <w:rFonts w:ascii="Times New Roman" w:hAnsi="Times New Roman" w:cs="Times New Roman"/>
            <w:lang w:val="en-GB"/>
          </w:rPr>
          <w:delText xml:space="preserve">The </w:delText>
        </w:r>
      </w:del>
      <w:del w:id="10074" w:author="Claude" w:date="2026-09-02T12:00:00Z">
        <w:r>
          <w:rPr>
            <w:rFonts w:ascii="Times New Roman" w:hAnsi="Times New Roman" w:cs="Times New Roman"/>
            <w:i/>
            <w:iCs/>
            <w:lang w:val="en-GB"/>
          </w:rPr>
          <w:delText>f</w:delText>
        </w:r>
      </w:del>
      <w:del w:id="10075" w:author="Claude" w:date="2026-09-02T12:00:00Z">
        <w:r>
          <w:rPr>
            <w:rFonts w:ascii="Times New Roman" w:hAnsi="Times New Roman" w:cs="Times New Roman"/>
            <w:vertAlign w:val="subscript"/>
            <w:lang w:val="en-GB"/>
          </w:rPr>
          <w:delText>sw</w:delText>
        </w:r>
      </w:del>
      <w:del w:id="10076" w:author="Claude" w:date="2026-09-02T12:00:00Z">
        <w:r>
          <w:rPr>
            <w:rFonts w:ascii="Times New Roman" w:hAnsi="Times New Roman" w:cs="Times New Roman"/>
            <w:lang w:val="en-GB"/>
          </w:rPr>
          <w:delText>/</w:delText>
        </w:r>
      </w:del>
      <w:del w:id="10077" w:author="Claude" w:date="2026-09-02T12:00:00Z">
        <w:r>
          <w:rPr>
            <w:rFonts w:ascii="Times New Roman" w:hAnsi="Times New Roman" w:cs="Times New Roman"/>
            <w:i/>
            <w:iCs/>
            <w:lang w:val="en-GB"/>
          </w:rPr>
          <w:delText>f</w:delText>
        </w:r>
      </w:del>
      <w:del w:id="10078" w:author="Claude" w:date="2026-09-02T12:00:00Z">
        <w:r>
          <w:rPr>
            <w:rFonts w:ascii="Times New Roman" w:hAnsi="Times New Roman" w:cs="Times New Roman"/>
            <w:vertAlign w:val="subscript"/>
            <w:lang w:val="en-GB"/>
          </w:rPr>
          <w:delText>1</w:delText>
        </w:r>
      </w:del>
      <w:del w:id="10079" w:author="Claude" w:date="2026-09-02T12:00:00Z">
        <w:r>
          <w:rPr>
            <w:rFonts w:ascii="Times New Roman" w:hAnsi="Times New Roman" w:cs="Times New Roman"/>
            <w:lang w:val="en-GB"/>
          </w:rPr>
          <w:delText xml:space="preserve"> ratio and its impact on current THD and rotor heating.</w:delText>
        </w:r>
      </w:del>
    </w:p>
    <w:p w14:paraId="51DA6D3F" w14:textId="2B87DCB5" w:rsidR="00E15CA5" w:rsidRPr="001D4F32" w:rsidRDefault="00E15CA5" w:rsidP="00E15CA5">
      <w:pPr>
        <w:numPr>
          <w:ilvl w:val="0"/>
          <w:numId w:val="4"/>
        </w:numPr>
        <w:rPr>
          <w:del w:id="10080" w:author="Claude" w:date="2026-09-02T12:00:00Z"/>
          <w:rFonts w:ascii="Times New Roman" w:hAnsi="Times New Roman" w:cs="Times New Roman"/>
          <w:lang w:val="en-GB"/>
        </w:rPr>
      </w:pPr>
      <w:del w:id="10081" w:author="Claude" w:date="2026-09-02T12:00:00Z">
        <w:r>
          <w:rPr>
            <w:rFonts w:ascii="Times New Roman" w:hAnsi="Times New Roman" w:cs="Times New Roman"/>
            <w:b/>
            <w:bCs/>
            <w:lang w:val="en-GB"/>
          </w:rPr>
          <w:delText xml:space="preserve">1.4.2 The silicon carbide (SiC) catalyst</w:delText>
        </w:r>
      </w:del>
    </w:p>
    <w:p w14:paraId="439DE78C" w14:textId="77777777" w:rsidR="00E15CA5" w:rsidRPr="001D4F32" w:rsidRDefault="00E15CA5" w:rsidP="00E15CA5">
      <w:pPr>
        <w:numPr>
          <w:ilvl w:val="1"/>
          <w:numId w:val="4"/>
        </w:numPr>
        <w:rPr>
          <w:del w:id="10082" w:author="Claude" w:date="2026-09-02T12:00:00Z"/>
          <w:rFonts w:ascii="Times New Roman" w:hAnsi="Times New Roman" w:cs="Times New Roman"/>
          <w:lang w:val="en-GB"/>
        </w:rPr>
      </w:pPr>
      <w:del w:id="10083" w:author="Claude" w:date="2026-09-02T12:00:00Z">
        <w:r>
          <w:rPr>
            <w:rFonts w:ascii="Times New Roman" w:hAnsi="Times New Roman" w:cs="Times New Roman"/>
            <w:lang w:val="en-GB"/>
          </w:rPr>
          <w:lastRenderedPageBreak/>
          <w:delText>How WBG devices solved the "Frequency Bottleneck" for high-pole-count traction motors.</w:delText>
        </w:r>
      </w:del>
    </w:p>
    <w:p w14:paraId="1BC8C1A6" w14:textId="3B63B42A" w:rsidR="00E15CA5" w:rsidRPr="001D4F32" w:rsidRDefault="00E15CA5" w:rsidP="00E15CA5">
      <w:pPr>
        <w:rPr>
          <w:del w:id="10084" w:author="Claude" w:date="2026-09-02T12:00:00Z"/>
          <w:rFonts w:ascii="Times New Roman" w:hAnsi="Times New Roman" w:cs="Times New Roman"/>
          <w:b/>
          <w:bCs/>
          <w:lang w:val="en-GB"/>
        </w:rPr>
      </w:pPr>
      <w:del w:id="10085" w:author="Claude" w:date="2026-09-02T12:00:00Z">
        <w:r>
          <w:rPr>
            <w:rFonts w:ascii="Times New Roman" w:hAnsi="Times New Roman" w:cs="Times New Roman"/>
            <w:b/>
            <w:bCs/>
            <w:lang w:val="en-GB"/>
          </w:rPr>
          <w:delText xml:space="preserve">1.5. Scaling laws and dimensional analysis</w:delText>
        </w:r>
      </w:del>
    </w:p>
    <w:p w14:paraId="7FB9C455" w14:textId="38173A7D" w:rsidR="00E15CA5" w:rsidRPr="001D4F32" w:rsidRDefault="00E15CA5" w:rsidP="00E15CA5">
      <w:pPr>
        <w:numPr>
          <w:ilvl w:val="0"/>
          <w:numId w:val="5"/>
        </w:numPr>
        <w:rPr>
          <w:del w:id="10086" w:author="Claude" w:date="2026-09-02T12:00:00Z"/>
          <w:rFonts w:ascii="Times New Roman" w:hAnsi="Times New Roman" w:cs="Times New Roman"/>
          <w:lang w:val="en-GB"/>
        </w:rPr>
      </w:pPr>
      <w:del w:id="10087" w:author="Claude" w:date="2026-09-02T12:00:00Z">
        <w:r>
          <w:rPr>
            <w:rFonts w:ascii="Times New Roman" w:hAnsi="Times New Roman" w:cs="Times New Roman"/>
            <w:b/>
            <w:bCs/>
            <w:lang w:val="en-GB"/>
          </w:rPr>
          <w:delText xml:space="preserve">1.5.1 Power density vs. speed</w:delText>
        </w:r>
      </w:del>
    </w:p>
    <w:p w14:paraId="14ADF894" w14:textId="77777777" w:rsidR="00E15CA5" w:rsidRPr="001D4F32" w:rsidRDefault="00E15CA5" w:rsidP="00E15CA5">
      <w:pPr>
        <w:numPr>
          <w:ilvl w:val="1"/>
          <w:numId w:val="5"/>
        </w:numPr>
        <w:rPr>
          <w:del w:id="10088" w:author="Claude" w:date="2026-09-02T12:00:00Z"/>
          <w:rFonts w:ascii="Times New Roman" w:hAnsi="Times New Roman" w:cs="Times New Roman"/>
          <w:lang w:val="en-GB"/>
        </w:rPr>
      </w:pPr>
      <w:del w:id="10089" w:author="Claude" w:date="2026-09-02T12:00:00Z">
        <w:r>
          <w:rPr>
            <w:rFonts w:ascii="Times New Roman" w:hAnsi="Times New Roman" w:cs="Times New Roman"/>
            <w:lang w:val="en-GB"/>
          </w:rPr>
          <w:delText>How the "Size of the Machine" scales with $\omega$—and where the law of diminishing returns begins.</w:delText>
        </w:r>
      </w:del>
    </w:p>
    <w:p w14:paraId="7125F771" w14:textId="1BD8D2A2" w:rsidR="00E15CA5" w:rsidRPr="001D4F32" w:rsidRDefault="00E15CA5" w:rsidP="00E15CA5">
      <w:pPr>
        <w:numPr>
          <w:ilvl w:val="0"/>
          <w:numId w:val="5"/>
        </w:numPr>
        <w:rPr>
          <w:del w:id="10090" w:author="Claude" w:date="2026-09-02T12:00:00Z"/>
          <w:rFonts w:ascii="Times New Roman" w:hAnsi="Times New Roman" w:cs="Times New Roman"/>
          <w:lang w:val="en-GB"/>
        </w:rPr>
      </w:pPr>
      <w:del w:id="10091" w:author="Claude" w:date="2026-09-02T12:00:00Z">
        <w:r>
          <w:rPr>
            <w:rFonts w:ascii="Times New Roman" w:hAnsi="Times New Roman" w:cs="Times New Roman"/>
            <w:b/>
            <w:bCs/>
            <w:lang w:val="en-GB"/>
          </w:rPr>
          <w:delText xml:space="preserve">1.5.2 Thermal scaling</w:delText>
        </w:r>
      </w:del>
    </w:p>
    <w:p w14:paraId="5892944C" w14:textId="77777777" w:rsidR="00E15CA5" w:rsidRPr="001D4F32" w:rsidRDefault="00E15CA5" w:rsidP="00E15CA5">
      <w:pPr>
        <w:numPr>
          <w:ilvl w:val="1"/>
          <w:numId w:val="5"/>
        </w:numPr>
        <w:rPr>
          <w:del w:id="10092" w:author="Claude" w:date="2026-09-02T12:00:00Z"/>
          <w:rFonts w:ascii="Times New Roman" w:hAnsi="Times New Roman" w:cs="Times New Roman"/>
          <w:lang w:val="en-GB"/>
        </w:rPr>
      </w:pPr>
      <w:del w:id="10093" w:author="Claude" w:date="2026-09-02T12:00:00Z">
        <w:r>
          <w:rPr>
            <w:rFonts w:ascii="Times New Roman" w:hAnsi="Times New Roman" w:cs="Times New Roman"/>
            <w:lang w:val="en-GB"/>
          </w:rPr>
          <w:delText>The challenge of removing heat from a shrinking surface area.</w:delText>
        </w:r>
      </w:del>
    </w:p>
    <w:p w14:paraId="0A501755" w14:textId="2C176852" w:rsidR="00E15CA5" w:rsidRPr="001D4F32" w:rsidRDefault="00E15CA5" w:rsidP="00E15CA5">
      <w:pPr>
        <w:rPr>
          <w:del w:id="10094" w:author="Claude" w:date="2026-09-02T12:00:00Z"/>
          <w:rFonts w:ascii="Times New Roman" w:hAnsi="Times New Roman" w:cs="Times New Roman"/>
          <w:b/>
          <w:bCs/>
          <w:lang w:val="en-GB"/>
        </w:rPr>
      </w:pPr>
      <w:del w:id="10095" w:author="Claude" w:date="2026-09-02T12:00:00Z">
        <w:r>
          <w:rPr>
            <w:rFonts w:ascii="Times New Roman" w:hAnsi="Times New Roman" w:cs="Times New Roman"/>
            <w:b/>
            <w:bCs/>
            <w:lang w:val="en-GB"/>
          </w:rPr>
          <w:delText xml:space="preserve">1.6. Summary: Framing the design challenges ahead</w:delText>
        </w:r>
      </w:del>
    </w:p>
    <w:p w14:paraId="3D9BC4B0" w14:textId="77777777" w:rsidR="00E15CA5" w:rsidRPr="001D4F32" w:rsidRDefault="00E15CA5" w:rsidP="00E15CA5">
      <w:pPr>
        <w:numPr>
          <w:ilvl w:val="0"/>
          <w:numId w:val="6"/>
        </w:numPr>
        <w:rPr>
          <w:del w:id="10096" w:author="Claude" w:date="2026-09-02T12:00:00Z"/>
          <w:rFonts w:ascii="Times New Roman" w:hAnsi="Times New Roman" w:cs="Times New Roman"/>
          <w:lang w:val="en-GB"/>
        </w:rPr>
      </w:pPr>
      <w:del w:id="10097" w:author="Claude" w:date="2026-09-02T12:00:00Z">
        <w:r>
          <w:rPr>
            <w:rFonts w:ascii="Times New Roman" w:hAnsi="Times New Roman" w:cs="Times New Roman"/>
            <w:lang w:val="en-GB"/>
          </w:rPr>
          <w:delText>Identifying the "High-Speed Trilemma" (Electromagnetic, Mechanical, Thermal).</w:delText>
        </w:r>
      </w:del>
    </w:p>
    <w:p w14:paraId="1BD55F3E" w14:textId="77777777" w:rsidR="00E15CA5" w:rsidRPr="001D4F32" w:rsidRDefault="00E15CA5" w:rsidP="00E15CA5">
      <w:pPr>
        <w:numPr>
          <w:ilvl w:val="0"/>
          <w:numId w:val="6"/>
        </w:numPr>
        <w:rPr>
          <w:del w:id="10098" w:author="Claude" w:date="2026-09-02T12:00:00Z"/>
          <w:rFonts w:ascii="Times New Roman" w:hAnsi="Times New Roman" w:cs="Times New Roman"/>
          <w:lang w:val="en-GB"/>
        </w:rPr>
      </w:pPr>
      <w:del w:id="10099" w:author="Claude" w:date="2026-09-02T12:00:00Z">
        <w:r>
          <w:rPr>
            <w:rFonts w:ascii="Times New Roman" w:hAnsi="Times New Roman" w:cs="Times New Roman"/>
            <w:lang w:val="en-GB"/>
          </w:rPr>
          <w:delText>Roadmap of the following book chapters.</w:delText>
        </w:r>
      </w:del>
    </w:p>
    <w:p w14:paraId="6317AD39" w14:textId="70343ADE" w:rsidR="00E15CA5" w:rsidRPr="001D4F32" w:rsidRDefault="00E15CA5">
      <w:pPr>
        <w:rPr>
          <w:rFonts w:ascii="Times New Roman" w:hAnsi="Times New Roman" w:cs="Times New Roman"/>
          <w:b/>
          <w:bCs/>
          <w:lang w:val="en-GB"/>
        </w:rPr>
      </w:pPr>
      <w:r>
        <w:rPr>
          <w:rFonts w:ascii="Times New Roman" w:hAnsi="Times New Roman" w:cs="Times New Roman"/>
          <w:b/>
          <w:bCs/>
          <w:lang w:val="en-GB"/>
        </w:rPr>
        <w:br w:type="page"/>
      </w:r>
    </w:p>
    <w:p w14:paraId="1EC33A15" w14:textId="77777777" w:rsidR="00E15CA5" w:rsidRPr="001D4F32" w:rsidRDefault="00E15CA5" w:rsidP="00D1084C">
      <w:pPr>
        <w:rPr>
          <w:rFonts w:ascii="Times New Roman" w:hAnsi="Times New Roman" w:cs="Times New Roman"/>
          <w:b/>
          <w:bCs/>
          <w:lang w:val="en-GB"/>
        </w:rPr>
      </w:pPr>
    </w:p>
    <w:p w14:paraId="2309C5B0" w14:textId="77777777" w:rsidR="00E15CA5" w:rsidRPr="001D4F32" w:rsidRDefault="00E15CA5" w:rsidP="00371BF1">
      <w:pPr>
        <w:pStyle w:val="Balk2"/>
        <w:rPr>
          <w:rFonts w:ascii="Times New Roman" w:hAnsi="Times New Roman" w:cs="Times New Roman"/>
          <w:lang w:val="en-GB"/>
        </w:rPr>
      </w:pPr>
      <w:r>
        <w:rPr>
          <w:rFonts w:ascii="Times New Roman" w:hAnsi="Times New Roman" w:cs="Times New Roman"/>
          <w:lang w:val="en-GB"/>
        </w:rPr>
        <w:t>1.1 Introduction: The High-Speed Landscape</w:t>
      </w:r>
    </w:p>
    <w:p w14:paraId="2DC2EE4A" w14:textId="77777777" w:rsidR="00D1084C" w:rsidRPr="001D4F32" w:rsidRDefault="00D1084C" w:rsidP="00D1084C">
      <w:pPr>
        <w:rPr>
          <w:rFonts w:ascii="Times New Roman" w:hAnsi="Times New Roman" w:cs="Times New Roman"/>
          <w:lang w:val="en-GB"/>
        </w:rPr>
      </w:pPr>
      <w:r>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speed of a high-speed machine is not merely a </w:t>
      </w:r>
      <w:del w:id="10100" w:author="Claude" w:date="2026-09-02T12:00:00Z">
        <w:r>
          <w:rPr>
            <w:rFonts w:ascii="Times New Roman" w:hAnsi="Times New Roman" w:cs="Times New Roman"/>
            <w:lang w:val="en-GB"/>
          </w:rPr>
          <w:delText xml:space="preserve">mechanical rpm value</w:delText>
        </w:r>
      </w:del>
      <w:ins w:id="10101" w:author="Claude" w:date="2026-09-02T12:00:00Z">
        <w:r>
          <w:rPr>
            <w:rFonts w:ascii="Times New Roman" w:hAnsi="Times New Roman" w:cs="Times New Roman"/>
            <w:lang w:val="en-GB"/>
          </w:rPr>
          <w:t xml:space="preserve">mechanical r/min value</w:t>
        </w:r>
      </w:ins>
      <w:r>
        <w:rPr>
          <w:rFonts w:ascii="Times New Roman" w:hAnsi="Times New Roman" w:cs="Times New Roman"/>
          <w:lang w:val="en-GB"/>
        </w:rPr>
        <w:t xml:space="preserve">; it is an electrical frequency challenge. The relationship between mechanical speed (</w:t>
      </w:r>
      <w:r>
        <w:rPr>
          <w:rFonts w:ascii="Times New Roman" w:hAnsi="Times New Roman" w:cs="Times New Roman"/>
          <w:i/>
          <w:iCs/>
          <w:lang w:val="en-GB"/>
        </w:rPr>
        <w:t>n</w:t>
      </w:r>
      <w:r>
        <w:rPr>
          <w:rFonts w:ascii="Times New Roman" w:hAnsi="Times New Roman" w:cs="Times New Roman"/>
          <w:lang w:val="en-GB"/>
        </w:rPr>
        <w:t xml:space="preserve"> in r/min) and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governed by the pole-pair number (</w:t>
      </w:r>
      <w:r>
        <w:rPr>
          <w:rFonts w:ascii="Times New Roman" w:hAnsi="Times New Roman" w:cs="Times New Roman"/>
          <w:i/>
          <w:iCs/>
          <w:lang w:val="en-GB"/>
        </w:rPr>
        <w:t>p</w:t>
      </w:r>
      <w:r>
        <w:rPr>
          <w:rFonts w:ascii="Times New Roman" w:hAnsi="Times New Roman" w:cs="Times New Roman"/>
          <w:lang w:val="en-GB"/>
        </w:rPr>
        <w:t>):</w:t>
      </w:r>
    </w:p>
    <w:p w14:paraId="684ED27E" w14:textId="291DE044" w:rsidR="00D1084C" w:rsidRPr="001D4F32" w:rsidRDefault="00000000" w:rsidP="000F1BC8">
      <w:pPr>
        <w:ind w:firstLine="1304"/>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Pr>
          <w:rFonts w:ascii="Times New Roman" w:eastAsiaTheme="minorEastAsia" w:hAnsi="Times New Roman" w:cs="Times New Roman"/>
          <w:lang w:val="en-GB"/>
        </w:rPr>
        <w:t>.</w:t>
      </w:r>
    </w:p>
    <w:p w14:paraId="32EE162C" w14:textId="1C4047D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In traditional industrial high-speed machines, designers often favor a low pole count (</w:t>
      </w:r>
      <w:r>
        <w:rPr>
          <w:rFonts w:ascii="Times New Roman" w:hAnsi="Times New Roman" w:cs="Times New Roman"/>
          <w:i/>
          <w:iCs/>
          <w:lang w:val="en-GB"/>
        </w:rPr>
        <w:t>p</w:t>
      </w:r>
      <w:r>
        <w:rPr>
          <w:rFonts w:ascii="Times New Roman" w:hAnsi="Times New Roman" w:cs="Times New Roman"/>
          <w:lang w:val="en-GB"/>
        </w:rPr>
        <w:t xml:space="preserve">=1 or 2). This keeps the fundamental frequency low enough (typically &lt; 600 Hz) to be served by standard Silicon IGBT-based converters. However, as we push toward the high-specific-power paradigm required for traction or aerospace, we encounter a severe conflict:</w:t>
      </w:r>
    </w:p>
    <w:p w14:paraId="72D56D20" w14:textId="1607EBAF"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Stator Mass Conflict: To reduce the machine's mass, we must minimize the stator yoke, the back-iron. This requires increasing the pole-pair count (</w:t>
      </w:r>
      <w:r>
        <w:rPr>
          <w:rFonts w:ascii="Times New Roman" w:hAnsi="Times New Roman" w:cs="Times New Roman"/>
          <w:i/>
          <w:iCs/>
          <w:lang w:val="en-GB"/>
        </w:rPr>
        <w:t>p</w:t>
      </w:r>
      <w:r>
        <w:rPr>
          <w:rFonts w:ascii="Times New Roman" w:hAnsi="Times New Roman" w:cs="Times New Roman"/>
          <w:lang w:val="en-GB"/>
        </w:rPr>
        <w:t>).</w:t>
      </w:r>
    </w:p>
    <w:p w14:paraId="00C847FC" w14:textId="42A4AA7C"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Switching Frequency Wall: Increasing </w:t>
      </w:r>
      <w:r>
        <w:rPr>
          <w:rFonts w:ascii="Times New Roman" w:hAnsi="Times New Roman" w:cs="Times New Roman"/>
          <w:i/>
          <w:iCs/>
          <w:lang w:val="en-GB"/>
        </w:rPr>
        <w:t>p</w:t>
      </w:r>
      <w:r>
        <w:rPr>
          <w:rFonts w:ascii="Times New Roman" w:hAnsi="Times New Roman" w:cs="Times New Roman"/>
          <w:lang w:val="en-GB"/>
        </w:rPr>
        <w:t xml:space="preserve"> drives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into the multi-kilohertz range. To maintain a high-quality current waveform and minimize rotor harmonic heating,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should ideally be </w:t>
      </w:r>
      <w:del w:id="10102" w:author="Claude" w:date="2026-09-02T12:00:00Z">
        <w:r>
          <w:rPr>
            <w:rFonts w:ascii="Times New Roman" w:hAnsi="Times New Roman" w:cs="Times New Roman"/>
            <w:lang w:val="en-GB"/>
          </w:rPr>
          <w:delText xml:space="preserve">10, rather to 20 times</w:delText>
        </w:r>
      </w:del>
      <w:ins w:id="10103" w:author="Claude" w:date="2026-09-02T12:00:00Z">
        <w:r>
          <w:rPr>
            <w:rFonts w:ascii="Times New Roman" w:hAnsi="Times New Roman" w:cs="Times New Roman"/>
            <w:lang w:val="en-GB"/>
          </w:rPr>
          <w:t xml:space="preserve">10 to 20 times</w:t>
        </w:r>
      </w:ins>
      <w:r>
        <w:rPr>
          <w:rFonts w:ascii="Times New Roman" w:hAnsi="Times New Roman" w:cs="Times New Roman"/>
          <w:lang w:val="en-GB"/>
        </w:rPr>
        <w:t xml:space="preserve"> the fundamental frequency.</w:t>
      </w:r>
    </w:p>
    <w:p w14:paraId="1E7E3CA1" w14:textId="727082E5"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Thermal Limit of Silicon: Standard IGBTs struggle with high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t>
      </w:r>
    </w:p>
    <w:p w14:paraId="307BF6FA" w14:textId="7512870E" w:rsidR="00E15CA5" w:rsidRPr="001D4F32" w:rsidRDefault="00E15CA5" w:rsidP="002F2E18">
      <w:pPr>
        <w:pStyle w:val="Balk3"/>
        <w:numPr>
          <w:ilvl w:val="2"/>
          <w:numId w:val="32"/>
        </w:numPr>
        <w:rPr>
          <w:rFonts w:ascii="Times New Roman" w:hAnsi="Times New Roman" w:cs="Times New Roman"/>
          <w:lang w:val="en-GB"/>
        </w:rPr>
      </w:pPr>
      <w:r>
        <w:rPr>
          <w:rFonts w:ascii="Times New Roman" w:hAnsi="Times New Roman" w:cs="Times New Roman"/>
          <w:lang w:val="en-GB"/>
        </w:rPr>
        <w:t>Defining "High Speed"</w:t>
      </w:r>
    </w:p>
    <w:p w14:paraId="6E7E0F01" w14:textId="612CEDC5" w:rsidR="002F2E18" w:rsidRPr="001D4F32" w:rsidRDefault="002F2E18" w:rsidP="002F2E18">
      <w:pPr>
        <w:rPr>
          <w:lang w:val="en-GB"/>
        </w:rPr>
      </w:pPr>
      <w:r>
        <w:rPr>
          <w:rFonts w:ascii="Times New Roman" w:hAnsi="Times New Roman" w:cs="Times New Roman"/>
          <w:color w:val="000000"/>
          <w:lang w:val="en-GB"/>
        </w:rPr>
        <w: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1D4F32" w:rsidRDefault="00E15CA5" w:rsidP="009A0B7B">
      <w:pPr>
        <w:pStyle w:val="Balk3"/>
        <w:rPr>
          <w:rFonts w:ascii="Times New Roman" w:hAnsi="Times New Roman" w:cs="Times New Roman"/>
          <w:lang w:val="en-GB"/>
        </w:rPr>
      </w:pPr>
      <w:r>
        <w:rPr>
          <w:rFonts w:ascii="Times New Roman" w:hAnsi="Times New Roman" w:cs="Times New Roman"/>
          <w:lang w:val="en-GB"/>
        </w:rPr>
        <w:t>The r/min fallacy: Why speed is a relative term.</w:t>
      </w:r>
    </w:p>
    <w:p w14:paraId="69433669" w14:textId="2AB593AE" w:rsidR="00E15CA5" w:rsidRPr="001D4F32" w:rsidRDefault="00E15CA5" w:rsidP="002F2E18">
      <w:pPr>
        <w:pStyle w:val="NormalWeb"/>
        <w:spacing w:before="0" w:beforeAutospacing="0"/>
        <w:ind w:left="720"/>
        <w:rPr>
          <w:sz w:val="22"/>
          <w:szCs w:val="22"/>
          <w:lang w:val="en-GB"/>
        </w:rPr>
      </w:pPr>
      <w:r>
        <w:rPr>
          <w:sz w:val="22"/>
          <w:szCs w:val="22"/>
          <w:lang w:val="en-GB"/>
        </w:rPr>
        <w:t>In high-speed design, revolutions per minute (</w:t>
      </w:r>
      <w:r>
        <w:rPr>
          <w:rStyle w:val="math-inline"/>
          <w:rFonts w:eastAsiaTheme="majorEastAsia"/>
          <w:sz w:val="22"/>
          <w:szCs w:val="22"/>
          <w:lang w:val="en-GB"/>
        </w:rPr>
        <w:t>r/min</w:t>
      </w:r>
      <w:r>
        <w:rPr>
          <w:sz w:val="22"/>
          <w:szCs w:val="22"/>
          <w:lang w:val="en-GB"/>
        </w:rPr>
        <w:t xml:space="preserve">) is often a deceptive metric that masks the actual physical intensity of the machine. While </w:t>
      </w:r>
      <w:r>
        <w:rPr>
          <w:rStyle w:val="math-inline"/>
          <w:rFonts w:eastAsiaTheme="majorEastAsia"/>
          <w:sz w:val="22"/>
          <w:szCs w:val="22"/>
          <w:lang w:val="en-GB"/>
        </w:rPr>
        <w:t>50,000 r/min</w:t>
      </w:r>
      <w:r>
        <w:rPr>
          <w:sz w:val="22"/>
          <w:szCs w:val="22"/>
          <w:lang w:val="en-GB"/>
        </w:rPr>
        <w:t xml:space="preserve"> sounds impressive, its engineering significance depends entirely on the physical scale of rotor. A dental drill spinning at </w:t>
      </w:r>
      <w:r>
        <w:rPr>
          <w:rStyle w:val="math-inline"/>
          <w:rFonts w:eastAsiaTheme="majorEastAsia"/>
          <w:sz w:val="22"/>
          <w:szCs w:val="22"/>
          <w:lang w:val="en-GB"/>
        </w:rPr>
        <w:t>400,000 r/min</w:t>
      </w:r>
      <w:r>
        <w:rPr>
          <w:sz w:val="22"/>
          <w:szCs w:val="22"/>
          <w:lang w:val="en-GB"/>
        </w:rPr>
        <w:t xml:space="preserve"> is a trivial mechanical task compared to a multi-megawatt industrial compressor spinning at </w:t>
      </w:r>
      <w:r>
        <w:rPr>
          <w:rStyle w:val="math-inline"/>
          <w:rFonts w:eastAsiaTheme="majorEastAsia"/>
          <w:sz w:val="22"/>
          <w:szCs w:val="22"/>
          <w:lang w:val="en-GB"/>
        </w:rPr>
        <w:t>15,000 r/min</w:t>
      </w:r>
      <w:r>
        <w:rPr>
          <w:sz w:val="22"/>
          <w:szCs w:val="22"/>
          <w:lang w:val="en-GB"/>
        </w:rPr>
        <w:t xml:space="preserve">. This discrepancy is known as the </w:t>
      </w:r>
      <w:r>
        <w:rPr>
          <w:rStyle w:val="math-inline"/>
          <w:rFonts w:eastAsiaTheme="majorEastAsia"/>
          <w:sz w:val="22"/>
          <w:szCs w:val="22"/>
          <w:lang w:val="en-GB"/>
        </w:rPr>
        <w:t>r/min</w:t>
      </w:r>
      <w:r>
        <w:rPr>
          <w:sz w:val="22"/>
          <w:szCs w:val="22"/>
          <w:lang w:val="en-GB"/>
        </w:rPr>
        <w:t xml:space="preserve"> fallacy.</w:t>
      </w:r>
    </w:p>
    <w:p w14:paraId="528B5241" w14:textId="52582279" w:rsidR="00E15CA5" w:rsidRPr="001D4F32" w:rsidRDefault="00E15CA5" w:rsidP="00E15CA5">
      <w:pPr>
        <w:pStyle w:val="NormalWeb"/>
        <w:spacing w:before="0" w:beforeAutospacing="0"/>
        <w:ind w:left="720"/>
        <w:rPr>
          <w:sz w:val="22"/>
          <w:szCs w:val="22"/>
          <w:lang w:val="en-GB"/>
        </w:rPr>
      </w:pPr>
      <w:r>
        <w:rPr>
          <w:sz w:val="22"/>
          <w:szCs w:val="22"/>
          <w:lang w:val="en-GB"/>
        </w:rPr>
        <w:t>The true measure of "speed" in electrical machines is defined by the peripheral tip speed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rStyle w:val="math-inline"/>
          <w:rFonts w:eastAsiaTheme="majorEastAsia"/>
          <w:sz w:val="22"/>
          <w:szCs w:val="22"/>
          <w:lang w:val="en-GB"/>
        </w:rPr>
        <w:t xml:space="preserve"> = </w:t>
      </w:r>
      <w:r>
        <w:rPr>
          <w:rStyle w:val="math-inline"/>
          <w:rFonts w:eastAsiaTheme="majorEastAsia"/>
          <w:i/>
          <w:iCs/>
          <w:sz w:val="22"/>
          <w:szCs w:val="22"/>
          <w:lang w:val="en-GB"/>
        </w:rPr>
        <w:sym w:font="Symbol" w:char="F057"/>
        <w:t>r</w:t>
      </w:r>
      <w:r>
        <w:rPr>
          <w:rStyle w:val="math-inline"/>
          <w:rFonts w:eastAsiaTheme="majorEastAsia"/>
          <w:sz w:val="22"/>
          <w:szCs w:val="22"/>
          <w:vertAlign w:val="subscript"/>
          <w:lang w:val="en-GB"/>
        </w:rPr>
        <w:t>r</w:t>
      </w:r>
      <w:r>
        <w:rPr>
          <w:sz w:val="22"/>
          <w:szCs w:val="22"/>
          <w:lang w:val="en-GB"/>
        </w:rPr>
        <w:t xml:space="preserve">). Mechanical stress in the rotor, specifically the centrifugal force, scales with the square of the speed and the radius (</w:t>
      </w:r>
      <w:r>
        <w:rPr>
          <w:rStyle w:val="math-inline"/>
          <w:rFonts w:eastAsiaTheme="majorEastAsia"/>
          <w:i/>
          <w:iCs/>
          <w:sz w:val="22"/>
          <w:szCs w:val="22"/>
          <w:lang w:val="en-GB"/>
        </w:rPr>
        <w:t>r</w:t>
      </w:r>
      <w:r>
        <w:rPr>
          <w:rStyle w:val="math-inline"/>
          <w:rFonts w:eastAsiaTheme="majorEastAsia"/>
          <w:sz w:val="22"/>
          <w:szCs w:val="22"/>
          <w:vertAlign w:val="subscript"/>
          <w:lang w:val="en-GB"/>
        </w:rPr>
        <w:t>r</w:t>
      </w:r>
      <w:r>
        <w:rPr>
          <w:rStyle w:val="math-inline"/>
          <w:rFonts w:eastAsiaTheme="majorEastAsia"/>
          <w:sz w:val="22"/>
          <w:szCs w:val="22"/>
          <w:lang w:val="en-GB"/>
        </w:rPr>
        <w:t xml:space="preserve"> </w:t>
      </w:r>
      <w:r>
        <w:rPr>
          <w:rStyle w:val="math-inline"/>
          <w:rFonts w:eastAsiaTheme="majorEastAsia"/>
          <w:i/>
          <w:iCs/>
          <w:sz w:val="22"/>
          <w:szCs w:val="22"/>
          <w:lang w:val="en-GB"/>
        </w:rPr>
        <w:sym w:font="Symbol" w:char="F057"/>
      </w:r>
      <w:r>
        <w:rPr>
          <w:rStyle w:val="math-inline"/>
          <w:rFonts w:eastAsiaTheme="majorEastAsia"/>
          <w:sz w:val="22"/>
          <w:szCs w:val="22"/>
          <w:vertAlign w:val="superscript"/>
          <w:lang w:val="en-GB"/>
        </w:rPr>
        <w:t>2</w:t>
      </w:r>
      <w:r>
        <w:rPr>
          <w:sz w:val="22"/>
          <w:szCs w:val="22"/>
          <w:lang w:val="en-GB"/>
        </w:rPr>
        <w:t xml:space="preserve">). Consequently, a larger rotor at a lower </w:t>
      </w:r>
      <w:r>
        <w:rPr>
          <w:rStyle w:val="math-inline"/>
          <w:rFonts w:eastAsiaTheme="majorEastAsia"/>
          <w:sz w:val="22"/>
          <w:szCs w:val="22"/>
          <w:lang w:val="en-GB"/>
        </w:rPr>
        <w:t>r/min</w:t>
      </w:r>
      <w:r>
        <w:rPr>
          <w:sz w:val="22"/>
          <w:szCs w:val="22"/>
          <w:lang w:val="en-GB"/>
        </w:rPr>
        <w:t xml:space="preserve"> may face far </w:t>
        <w:lastRenderedPageBreak/>
        <w:t xml:space="preserve">more severe structural challenges, such as the bursting of laminations or the delamination of permanent magnets, than a small rotor at a much higher </w:t>
      </w:r>
      <w:r>
        <w:rPr>
          <w:rStyle w:val="math-inline"/>
          <w:rFonts w:eastAsiaTheme="majorEastAsia"/>
          <w:sz w:val="22"/>
          <w:szCs w:val="22"/>
          <w:lang w:val="en-GB"/>
        </w:rPr>
        <w:t>r/min</w:t>
      </w:r>
      <w:r>
        <w:rPr>
          <w:sz w:val="22"/>
          <w:szCs w:val="22"/>
          <w:lang w:val="en-GB"/>
        </w:rPr>
        <w:t>.</w:t>
      </w:r>
    </w:p>
    <w:p w14:paraId="68179DC4" w14:textId="62C6CA5A" w:rsidR="009A0B7B" w:rsidRPr="001D4F32" w:rsidRDefault="00E15CA5" w:rsidP="009A0B7B">
      <w:pPr>
        <w:pStyle w:val="NormalWeb"/>
        <w:spacing w:before="0" w:beforeAutospacing="0"/>
        <w:ind w:left="720"/>
        <w:rPr>
          <w:sz w:val="22"/>
          <w:szCs w:val="22"/>
          <w:lang w:val="en-GB"/>
        </w:rPr>
      </w:pPr>
      <w:r>
        <w:rPr>
          <w:sz w:val="22"/>
          <w:szCs w:val="22"/>
          <w:lang w:val="en-GB"/>
        </w:rPr>
        <w:t xml:space="preserve">Furthermore, speed is relative to the electromagnetic frequency. A </w:t>
      </w:r>
      <w:r>
        <w:rPr>
          <w:rStyle w:val="math-inline"/>
          <w:rFonts w:eastAsiaTheme="majorEastAsia"/>
          <w:sz w:val="22"/>
          <w:szCs w:val="22"/>
          <w:lang w:val="en-GB"/>
        </w:rPr>
        <w:t>2</w:t>
      </w:r>
      <w:r>
        <w:rPr>
          <w:sz w:val="22"/>
          <w:szCs w:val="22"/>
          <w:lang w:val="en-GB"/>
        </w:rPr>
        <w:t xml:space="preserve">-pole machine at </w:t>
      </w:r>
      <w:r>
        <w:rPr>
          <w:rStyle w:val="math-inline"/>
          <w:rFonts w:eastAsiaTheme="majorEastAsia"/>
          <w:sz w:val="22"/>
          <w:szCs w:val="22"/>
          <w:lang w:val="en-GB"/>
        </w:rPr>
        <w:t>30,000</w:t>
      </w:r>
      <w:r>
        <w:rPr>
          <w:sz w:val="22"/>
          <w:szCs w:val="22"/>
          <w:lang w:val="en-GB"/>
        </w:rPr>
        <w:t xml:space="preserve"> </w:t>
      </w:r>
      <w:r>
        <w:rPr>
          <w:rStyle w:val="math-inline"/>
          <w:rFonts w:eastAsiaTheme="majorEastAsia"/>
          <w:sz w:val="22"/>
          <w:szCs w:val="22"/>
          <w:lang w:val="en-GB"/>
        </w:rPr>
        <w:t>r/min</w:t>
      </w:r>
      <w:r>
        <w:rPr>
          <w:sz w:val="22"/>
          <w:szCs w:val="22"/>
          <w:lang w:val="en-GB"/>
        </w:rPr>
        <w:t xml:space="preserve"> creates a </w:t>
      </w:r>
      <w:r>
        <w:rPr>
          <w:rStyle w:val="math-inline"/>
          <w:rFonts w:eastAsiaTheme="majorEastAsia"/>
          <w:sz w:val="22"/>
          <w:szCs w:val="22"/>
          <w:lang w:val="en-GB"/>
        </w:rPr>
        <w:t>500</w:t>
      </w:r>
      <w:r>
        <w:rPr>
          <w:sz w:val="22"/>
          <w:szCs w:val="22"/>
          <w:lang w:val="en-GB"/>
        </w:rPr>
        <w:t xml:space="preserve"> Hz fundamental, whereas an </w:t>
      </w:r>
      <w:r>
        <w:rPr>
          <w:rStyle w:val="math-inline"/>
          <w:rFonts w:eastAsiaTheme="majorEastAsia"/>
          <w:sz w:val="22"/>
          <w:szCs w:val="22"/>
          <w:lang w:val="en-GB"/>
        </w:rPr>
        <w:t>8</w:t>
      </w:r>
      <w:r>
        <w:rPr>
          <w:sz w:val="22"/>
          <w:szCs w:val="22"/>
          <w:lang w:val="en-GB"/>
        </w:rPr>
        <w:t xml:space="preserve">-pole traction motor at the same speed demands </w:t>
      </w:r>
      <w:r>
        <w:rPr>
          <w:rStyle w:val="math-inline"/>
          <w:rFonts w:eastAsiaTheme="majorEastAsia"/>
          <w:sz w:val="22"/>
          <w:szCs w:val="22"/>
          <w:lang w:val="en-GB"/>
        </w:rPr>
        <w:t>2</w:t>
      </w:r>
      <w:r>
        <w:rPr>
          <w:sz w:val="22"/>
          <w:szCs w:val="22"/>
          <w:lang w:val="en-GB"/>
        </w:rPr>
        <w:t xml:space="preserve"> kHz. Thus, "high speed" is not a single number but a ratio of mechanical limits, thermal dissipation, and frequency-dependent losses. To classify a machine accurately, one must look past </w:t>
      </w:r>
      <w:r>
        <w:rPr>
          <w:rStyle w:val="math-inline"/>
          <w:rFonts w:eastAsiaTheme="majorEastAsia"/>
          <w:sz w:val="22"/>
          <w:szCs w:val="22"/>
          <w:lang w:val="en-GB"/>
        </w:rPr>
        <w:t>r/min</w:t>
      </w:r>
      <w:r>
        <w:rPr>
          <w:sz w:val="22"/>
          <w:szCs w:val="22"/>
          <w:lang w:val="en-GB"/>
        </w:rPr>
        <w:t xml:space="preserve"> to the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sz w:val="22"/>
          <w:szCs w:val="22"/>
          <w:lang w:val="en-GB"/>
        </w:rPr>
        <w:t xml:space="preserve"> and the </w:t>
      </w:r>
      <w:r>
        <w:rPr>
          <w:rStyle w:val="math-inline"/>
          <w:rFonts w:eastAsiaTheme="majorEastAsia"/>
          <w:i/>
          <w:iCs/>
          <w:sz w:val="22"/>
          <w:szCs w:val="22"/>
          <w:lang w:val="en-GB"/>
        </w:rPr>
        <w:t>fP</w:t>
      </w:r>
      <w:r>
        <w:rPr>
          <w:sz w:val="22"/>
          <w:szCs w:val="22"/>
          <w:lang w:val="en-GB"/>
        </w:rPr>
        <w:t xml:space="preserve"> product.</w:t>
      </w:r>
      <w:r>
        <w:rPr>
          <w:lang w:val="en-GB"/>
        </w:rPr>
        <w:t xml:space="preserve"> </w:t>
      </w:r>
    </w:p>
    <w:p w14:paraId="10D86241" w14:textId="4DC30394" w:rsidR="00E15CA5" w:rsidRPr="001D4F32" w:rsidRDefault="001E6A7D" w:rsidP="009A0B7B">
      <w:pPr>
        <w:pStyle w:val="Balk3"/>
        <w:rPr>
          <w:rFonts w:ascii="Times New Roman" w:hAnsi="Times New Roman" w:cs="Times New Roman"/>
          <w:sz w:val="22"/>
          <w:szCs w:val="22"/>
          <w:lang w:val="en-GB"/>
        </w:rPr>
      </w:pPr>
      <w:r>
        <w:rPr>
          <w:rFonts w:ascii="Times New Roman" w:hAnsi="Times New Roman" w:cs="Times New Roman"/>
          <w:lang w:val="en-GB"/>
        </w:rPr>
        <w:t xml:space="preserve">Different definitions of high speed</w:t>
      </w:r>
    </w:p>
    <w:p w14:paraId="1BD7AB87" w14:textId="20CA3DEF" w:rsidR="001E6A7D" w:rsidRPr="001D4F32" w:rsidRDefault="001E6A7D" w:rsidP="001E6A7D">
      <w:pPr>
        <w:ind w:left="709"/>
        <w:rPr>
          <w:rFonts w:ascii="Times New Roman" w:hAnsi="Times New Roman" w:cs="Times New Roman"/>
          <w:kern w:val="0"/>
          <w:lang w:val="en-GB"/>
          <w14:ligatures w14:val="none"/>
        </w:rPr>
      </w:pPr>
      <w:r>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0"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0"/>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&gt; 100,000) </w:t>
      </w:r>
      <w:r>
        <w:rPr>
          <w:rFonts w:ascii="Times New Roman" w:hAnsi="Times New Roman" w:cs="Times New Roman"/>
          <w:color w:val="000000"/>
          <w:lang w:val="en-GB"/>
        </w:rPr>
        <w:t>(El Hajji et al., 2024)</w:t>
      </w:r>
      <w:r>
        <w:rPr>
          <w:rFonts w:ascii="Times New Roman" w:hAnsi="Times New Roman" w:cs="Times New Roman"/>
          <w:lang w:val="en-GB"/>
        </w:rPr>
        <w:t>. Neither of these definitions is universally adopted, which contributes to the confusion in the field.</w:t>
      </w:r>
    </w:p>
    <w:p w14:paraId="3BDC0C05" w14:textId="77F77D70"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also consider a third possible benchmark, the product of frequency and power (the </w:t>
      </w:r>
      <w:r>
        <w:rPr>
          <w:rFonts w:ascii="Times New Roman" w:hAnsi="Times New Roman" w:cs="Times New Roman"/>
          <w:i/>
          <w:iCs/>
          <w:lang w:val="en-GB"/>
        </w:rPr>
        <w:t>fP</w:t>
      </w:r>
      <w:r>
        <w:rPr>
          <w:rFonts w:ascii="Times New Roman" w:hAnsi="Times New Roman" w:cs="Times New Roman"/>
          <w:lang w:val="en-GB"/>
        </w:rPr>
        <w:t xml:space="preserve"> product), it becomes clear that “high speed” is not just a matter of mechanical or power criteria, but also electromagnetic performance. A more modern benchmark is the product of fundamental frequency and power (the </w:t>
      </w:r>
      <w:r>
        <w:rPr>
          <w:rFonts w:ascii="Times New Roman" w:hAnsi="Times New Roman" w:cs="Times New Roman"/>
          <w:i/>
          <w:iCs/>
          <w:lang w:val="en-GB"/>
        </w:rPr>
        <w:t>fP</w:t>
      </w:r>
      <w:r>
        <w:rPr>
          <w:rFonts w:ascii="Times New Roman" w:hAnsi="Times New Roman" w:cs="Times New Roman"/>
          <w:lang w:val="en-GB"/>
        </w:rPr>
        <w:t xml:space="preserve"> 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are common, the </w:t>
      </w:r>
      <w:r>
        <w:rPr>
          <w:rFonts w:ascii="Times New Roman" w:hAnsi="Times New Roman" w:cs="Times New Roman"/>
          <w:i/>
          <w:iCs/>
          <w:lang w:val="en-GB"/>
        </w:rPr>
        <w:t xml:space="preserve">fP </w:t>
      </w:r>
      <w:r>
        <w:rPr>
          <w:rFonts w:ascii="Times New Roman" w:hAnsi="Times New Roman" w:cs="Times New Roman"/>
          <w:lang w:val="en-GB"/>
        </w:rPr>
        <w:t xml:space="preserve">product is increasingly pertinent as designs push the limits of power electronics.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the </w:t>
      </w:r>
      <w:r>
        <w:rPr>
          <w:rFonts w:ascii="Times New Roman" w:hAnsi="Times New Roman" w:cs="Times New Roman"/>
          <w:i/>
          <w:iCs/>
          <w:lang w:val="en-GB"/>
        </w:rPr>
        <w:t>fP</w:t>
      </w:r>
      <w:r>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03C5FB94" w14:textId="36869024" w:rsidR="001E6A7D" w:rsidRPr="001D4F32" w:rsidRDefault="001E6A7D" w:rsidP="001E6A7D">
      <w:pPr>
        <w:ind w:left="709"/>
        <w:rPr>
          <w:del w:id="10120" w:author="Claude" w:date="2026-09-02T12:00:00Z"/>
          <w:rFonts w:ascii="Times New Roman" w:hAnsi="Times New Roman" w:cs="Times New Roman"/>
          <w:lang w:val="en-GB"/>
        </w:rPr>
      </w:pPr>
      <w:del w:id="10121" w:author="Claude" w:date="2026-09-02T12:00:00Z">
        <w:r>
          <w:rPr>
            <w:rFonts w:ascii="Times New Roman" w:hAnsi="Times New Roman" w:cs="Times New Roman"/>
            <w:lang w:val="en-GB"/>
          </w:rPr>
          <w:delText xml:space="preserve">The </w:delText>
        </w:r>
      </w:del>
      <w:del w:id="10122" w:author="Claude" w:date="2026-09-02T12:00:00Z">
        <w:r>
          <w:rPr>
            <w:rFonts w:ascii="Times New Roman" w:hAnsi="Times New Roman" w:cs="Times New Roman"/>
            <w:i/>
            <w:iCs/>
            <w:lang w:val="en-GB"/>
          </w:rPr>
          <w:delText>fP</w:delText>
        </w:r>
      </w:del>
      <w:del w:id="10123" w:author="Claude" w:date="2026-09-02T12:00:00Z">
        <w:r>
          <w:rPr>
            <w:rFonts w:ascii="Times New Roman" w:hAnsi="Times New Roman" w:cs="Times New Roman"/>
            <w:lang w:val="en-GB"/>
          </w:rPr>
          <w:delText xml:space="preserve"> product is discussed in the context of classifying machines beyond simple speed or power alone, emphasizing its role in linking electromagnetic and mechanical limits. However, without external resources provided, no direct literature citation can be offered for the </w:delText>
        </w:r>
      </w:del>
      <w:del w:id="10124" w:author="Claude" w:date="2026-09-02T12:00:00Z">
        <w:r>
          <w:rPr>
            <w:rFonts w:ascii="Times New Roman" w:hAnsi="Times New Roman" w:cs="Times New Roman"/>
            <w:i/>
            <w:iCs/>
            <w:lang w:val="en-GB"/>
          </w:rPr>
          <w:delText>fP</w:delText>
        </w:r>
      </w:del>
      <w:del w:id="10125" w:author="Claude" w:date="2026-09-02T12:00:00Z">
        <w:r>
          <w:rPr>
            <w:rFonts w:ascii="Times New Roman" w:hAnsi="Times New Roman" w:cs="Times New Roman"/>
            <w:lang w:val="en-GB"/>
          </w:rPr>
          <w:delText xml:space="preserve"> product as a formal definition.</w:delText>
        </w:r>
      </w:del>
    </w:p>
    <w:p w14:paraId="5D51157C" w14:textId="425F3AE9"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and now the </w:t>
      </w:r>
      <w:r>
        <w:rPr>
          <w:rFonts w:ascii="Times New Roman" w:hAnsi="Times New Roman" w:cs="Times New Roman"/>
          <w:i/>
          <w:iCs/>
          <w:lang w:val="en-GB"/>
        </w:rPr>
        <w:t>fP</w:t>
      </w:r>
      <w:r>
        <w:rPr>
          <w:rFonts w:ascii="Times New Roman" w:hAnsi="Times New Roman" w:cs="Times New Roman"/>
          <w:lang w:val="en-GB"/>
        </w:rPr>
        <w:t xml:space="preserve"> product.</w:t>
      </w:r>
      <w:del w:id="10126" w:author="Claude" w:date="2026-09-02T12:00:00Z">
        <w:r>
          <w:rPr>
            <w:rFonts w:ascii="Times New Roman" w:hAnsi="Times New Roman" w:cs="Times New Roman"/>
            <w:lang w:val="en-GB"/>
          </w:rPr>
          <w:delText xml:space="preserve"> Literature is still evolving, and while the </w:delText>
        </w:r>
        <w:r>
          <w:rPr>
            <w:rFonts w:ascii="Times New Roman" w:hAnsi="Times New Roman" w:cs="Times New Roman"/>
            <w:i/>
            <w:iCs/>
            <w:lang w:val="en-GB"/>
          </w:rPr>
          <w:delText>fP</w:delText>
        </w:r>
        <w:r>
          <w:rPr>
            <w:rFonts w:ascii="Times New Roman" w:hAnsi="Times New Roman" w:cs="Times New Roman"/>
            <w:lang w:val="en-GB"/>
          </w:rPr>
          <w:delText xml:space="preserve"> product is gaining recognition as a meaningful metric, explicit references for its adoption in formal classification are limited in the current context.</w:delText>
        </w:r>
      </w:del>
      <w:r>
        <w:rPr>
          <w:rFonts w:ascii="Times New Roman" w:hAnsi="Times New Roman" w:cs="Times New Roman"/>
          <w:lang w:val="en-GB"/>
        </w:rPr>
        <w:t xml:space="preserve"> </w:t>
      </w:r>
    </w:p>
    <w:p w14:paraId="40EC1E74" w14:textId="7CC1B77C" w:rsidR="001E6A7D" w:rsidRPr="001D4F32" w:rsidRDefault="001E6A7D" w:rsidP="001E6A7D">
      <w:pPr>
        <w:ind w:left="709"/>
        <w:rPr>
          <w:rFonts w:ascii="Times New Roman" w:hAnsi="Times New Roman" w:cs="Times New Roman"/>
          <w:lang w:val="en-GB"/>
        </w:rPr>
      </w:pPr>
      <w:del w:id="10104" w:author="Claude" w:date="2026-09-02T12:00:00Z">
        <w:r>
          <w:rPr>
            <w:rFonts w:ascii="Times New Roman" w:hAnsi="Times New Roman" w:cs="Times New Roman"/>
            <w:lang w:val="en-GB"/>
          </w:rPr>
          <w:delText xml:space="preserve">In EU financed Voltcar project</w:delText>
        </w:r>
      </w:del>
      <w:ins w:id="10105" w:author="Claude" w:date="2026-09-02T12:00:00Z">
        <w:r>
          <w:rPr>
            <w:rFonts w:ascii="Times New Roman" w:hAnsi="Times New Roman" w:cs="Times New Roman"/>
            <w:lang w:val="en-GB"/>
          </w:rPr>
          <w:t xml:space="preserve">In the EU-financed Voltcar project</w:t>
        </w:r>
      </w:ins>
      <w:r>
        <w:rPr>
          <w:rFonts w:ascii="Times New Roman" w:hAnsi="Times New Roman" w:cs="Times New Roman"/>
          <w:lang w:val="en-GB"/>
        </w:rPr>
        <w:t xml:space="preserve"> a high-speed traction motor has been designed [ref]. This motor is characterized in Table 1.1</w:t>
      </w:r>
    </w:p>
    <w:p w14:paraId="7FDD1FC5" w14:textId="06FE1B1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Table 1.1. Voltcar inner six-pole rotor radial-flux traction motor</w:t>
      </w:r>
    </w:p>
    <w:tbl>
      <w:tblPr>
        <w:tblStyle w:val="TabloKlavuzu"/>
        <w:tblW w:w="0" w:type="auto"/>
        <w:tblInd w:w="709" w:type="dxa"/>
        <w:tblLook w:val="04A0" w:firstRow="1" w:lastRow="0" w:firstColumn="1" w:lastColumn="0" w:noHBand="0" w:noVBand="1"/>
      </w:tblPr>
      <w:tblGrid>
        <w:gridCol w:w="2089"/>
        <w:gridCol w:w="2726"/>
        <w:gridCol w:w="3402"/>
      </w:tblGrid>
      <w:tr w:rsidR="001E6A7D" w:rsidRPr="00586AC6" w14:paraId="2F4ED793" w14:textId="77777777" w:rsidTr="001E6A7D">
        <w:tc>
          <w:tcPr>
            <w:tcW w:w="2089" w:type="dxa"/>
          </w:tcPr>
          <w:p w14:paraId="7DF4E5A6" w14:textId="61EDBEB1"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Power, </w:t>
            </w:r>
            <w:r>
              <w:rPr>
                <w:rFonts w:ascii="Times New Roman" w:hAnsi="Times New Roman" w:cs="Times New Roman"/>
                <w:i/>
                <w:iCs/>
                <w:lang w:val="en-GB"/>
              </w:rPr>
              <w:t xml:space="preserve">P </w:t>
            </w:r>
            <w:r>
              <w:rPr>
                <w:rFonts w:ascii="Times New Roman" w:hAnsi="Times New Roman" w:cs="Times New Roman"/>
                <w:lang w:val="en-GB"/>
              </w:rPr>
              <w:t xml:space="preserve"> = 120 kW</w:t>
            </w:r>
          </w:p>
        </w:tc>
        <w:tc>
          <w:tcPr>
            <w:tcW w:w="2726" w:type="dxa"/>
          </w:tcPr>
          <w:p w14:paraId="371B1567" w14:textId="4235474B"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xml:space="preserve"> = 96 mm</w:t>
            </w:r>
          </w:p>
        </w:tc>
        <w:tc>
          <w:tcPr>
            <w:tcW w:w="3402" w:type="dxa"/>
          </w:tcPr>
          <w:p w14:paraId="2510F340" w14:textId="60052BD4"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max speed, </w:t>
            </w:r>
            <w:r>
              <w:rPr>
                <w:rFonts w:ascii="Times New Roman" w:hAnsi="Times New Roman" w:cs="Times New Roman"/>
                <w:i/>
                <w:iCs/>
                <w:lang w:val="en-GB"/>
              </w:rPr>
              <w:t>n</w:t>
            </w:r>
            <w:r>
              <w:rPr>
                <w:rFonts w:ascii="Times New Roman" w:hAnsi="Times New Roman" w:cs="Times New Roman"/>
                <w:lang w:val="en-GB"/>
              </w:rPr>
              <w:t xml:space="preserve"> = 30000 r/min</w:t>
            </w:r>
          </w:p>
        </w:tc>
      </w:tr>
      <w:tr w:rsidR="001E6A7D" w:rsidRPr="00586AC6" w14:paraId="6D3D3B7B" w14:textId="77777777" w:rsidTr="006B714B">
        <w:tc>
          <w:tcPr>
            <w:tcW w:w="8217" w:type="dxa"/>
            <w:gridSpan w:val="3"/>
          </w:tcPr>
          <w:p w14:paraId="04D8A8F5" w14:textId="4A43D1A9"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peripheral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 30000/60 </w:t>
              <w:sym w:font="Symbol" w:char="F0B4"/>
              <w:t xml:space="preserve"> </w:t>
              <w:sym w:font="Symbol" w:char="F070"/>
              <w:t xml:space="preserve"> </w:t>
              <w:sym w:font="Symbol" w:char="F0B4"/>
              <w:t xml:space="preserve"> 0.096 m/s = 151 m/s </w:t>
            </w:r>
          </w:p>
        </w:tc>
      </w:tr>
      <w:tr w:rsidR="001E6A7D" w:rsidRPr="001D4F32" w14:paraId="5C017805" w14:textId="77777777" w:rsidTr="00DE7842">
        <w:tc>
          <w:tcPr>
            <w:tcW w:w="8217" w:type="dxa"/>
            <w:gridSpan w:val="3"/>
          </w:tcPr>
          <w:p w14:paraId="0C98018E" w14:textId="4F29991C" w:rsidR="001E6A7D" w:rsidRPr="00586AC6" w:rsidRDefault="001E6A7D" w:rsidP="001E6A7D">
            <w:pPr>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sz w:val="24"/>
                <w:szCs w:val="24"/>
              </w:rPr>
              <w:t xml:space="preserve">= 30000 r/min </w:t>
            </w:r>
            <w:r>
              <w:rPr>
                <w:rFonts w:ascii="Times New Roman" w:hAnsi="Times New Roman" w:cs="Times New Roman"/>
                <w:lang w:val="en-GB"/>
              </w:rPr>
              <w:sym w:font="Symbol" w:char="F0B4"/>
            </w:r>
            <w:r>
              <w:rPr>
                <w:rFonts w:ascii="Times New Roman" w:hAnsi="Times New Roman" w:cs="Times New Roman"/>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 329 000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w:t>
            </w:r>
            <w:r>
              <w:rPr>
                <w:rFonts w:ascii="Times New Roman" w:hAnsi="Times New Roman" w:cs="Times New Roman"/>
              </w:rPr>
              <w:t xml:space="preserve"> </w:t>
            </w:r>
          </w:p>
        </w:tc>
      </w:tr>
      <w:tr w:rsidR="001E6A7D" w:rsidRPr="001D4F32" w14:paraId="52DF179D" w14:textId="77777777" w:rsidTr="003510AB">
        <w:tc>
          <w:tcPr>
            <w:tcW w:w="8217" w:type="dxa"/>
            <w:gridSpan w:val="3"/>
          </w:tcPr>
          <w:p w14:paraId="1F131D69" w14:textId="6FB6B5DA" w:rsidR="001E6A7D" w:rsidRPr="001D4F32" w:rsidRDefault="001E6A7D" w:rsidP="001E6A7D">
            <w:pPr>
              <w:rPr>
                <w:rFonts w:ascii="Times New Roman" w:hAnsi="Times New Roman" w:cs="Times New Roman"/>
                <w:lang w:val="en-GB"/>
              </w:rPr>
            </w:pPr>
            <w:r>
              <w:rPr>
                <w:rFonts w:ascii="Times New Roman" w:hAnsi="Times New Roman" w:cs="Times New Roman"/>
                <w:i/>
                <w:iCs/>
                <w:lang w:val="en-GB"/>
              </w:rPr>
              <w:t>fP</w:t>
            </w:r>
            <w:r>
              <w:rPr>
                <w:rFonts w:ascii="Times New Roman" w:hAnsi="Times New Roman" w:cs="Times New Roman"/>
                <w:lang w:val="en-GB"/>
              </w:rPr>
              <w:t xml:space="preserve"> = 1500 1/s </w:t>
              <w:sym w:font="Symbol" w:char="F0B4"/>
              <w:t xml:space="preserve"> 120 kW = 180 000 kW/s</w:t>
            </w:r>
          </w:p>
        </w:tc>
      </w:tr>
    </w:tbl>
    <w:p w14:paraId="718A6AAE" w14:textId="77777777" w:rsidR="001E6A7D" w:rsidRPr="001D4F32" w:rsidRDefault="001E6A7D" w:rsidP="001E6A7D">
      <w:pPr>
        <w:ind w:left="709"/>
        <w:rPr>
          <w:rFonts w:ascii="Times New Roman" w:hAnsi="Times New Roman" w:cs="Times New Roman"/>
          <w:lang w:val="en-GB"/>
        </w:rPr>
      </w:pPr>
    </w:p>
    <w:p w14:paraId="41E6B917" w14:textId="446854C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consider that the two first definitions fulfil the definition, we may also set a target for the </w:t>
      </w:r>
      <w:r>
        <w:rPr>
          <w:rFonts w:ascii="Times New Roman" w:hAnsi="Times New Roman" w:cs="Times New Roman"/>
          <w:i/>
          <w:iCs/>
          <w:lang w:val="en-GB"/>
        </w:rPr>
        <w:t>fP</w:t>
      </w:r>
      <w:r>
        <w:rPr>
          <w:rFonts w:ascii="Times New Roman" w:hAnsi="Times New Roman" w:cs="Times New Roman"/>
          <w:lang w:val="en-GB"/>
        </w:rPr>
        <w:t xml:space="preserve"> product. If </w:t>
      </w:r>
      <w:r>
        <w:rPr>
          <w:rFonts w:ascii="Times New Roman" w:hAnsi="Times New Roman" w:cs="Times New Roman"/>
          <w:i/>
          <w:iCs/>
          <w:lang w:val="en-GB"/>
        </w:rPr>
        <w:t>fP</w:t>
      </w:r>
      <w:r>
        <w:rPr>
          <w:rFonts w:ascii="Times New Roman" w:hAnsi="Times New Roman" w:cs="Times New Roman"/>
          <w:lang w:val="en-GB"/>
        </w:rPr>
        <w:t xml:space="preserve"> reaches 180 000 kW/s a drive can be set as a high speed drive.</w:t>
      </w:r>
    </w:p>
    <w:p>
      <w:pPr>
        <w:rPr>
          <w:ins w:id="10127" w:author="Claude" w:date="2026-09-02T12:00:00Z"/>
          <w:rFonts w:ascii="Times New Roman" w:hAnsi="Times New Roman" w:cs="Times New Roman"/>
          <w:lang w:val="en-GB"/>
        </w:rPr>
      </w:pPr>
      <w:ins w:id="10128" w:author="Claude" w:date="2026-09-02T12:00:00Z">
        <w:r>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ins>
      <w:ins w:id="10129" w:author="Claude" w:date="2026-09-02T12:00:00Z">
        <w:r>
          <w:rPr>
            <w:rFonts w:ascii="Times New Roman" w:hAnsi="Times New Roman" w:cs="Times New Roman"/>
            <w:i/>
            <w:iCs/>
            <w:lang w:val="en-GB"/>
          </w:rPr>
          <w:t xml:space="preserve">fP</w:t>
        </w:r>
      </w:ins>
      <w:ins w:id="10130" w:author="Claude" w:date="2026-09-02T12:00:00Z">
        <w:r>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ins>
    </w:p>
    <w:p>
      <w:pPr>
        <w:rPr>
          <w:ins w:id="10131" w:author="Claude" w:date="2026-09-02T12:00:00Z"/>
          <w:rFonts w:ascii="Times New Roman" w:hAnsi="Times New Roman" w:cs="Times New Roman"/>
          <w:lang w:val="en-GB"/>
        </w:rPr>
      </w:pPr>
      <w:ins w:id="10132" w:author="Claude" w:date="2026-09-02T12:00:00Z">
        <w:r>
          <w:rPr>
            <w:rFonts w:ascii="Times New Roman" w:hAnsi="Times New Roman" w:cs="Times New Roman"/>
            <w:lang w:val="en-GB"/>
          </w:rPr>
          <w:t xml:space="preserve">What the </w:t>
        </w:r>
      </w:ins>
      <w:ins w:id="10133" w:author="Claude" w:date="2026-09-02T12:00:00Z">
        <w:r>
          <w:rPr>
            <w:rFonts w:ascii="Times New Roman" w:hAnsi="Times New Roman" w:cs="Times New Roman"/>
            <w:i/>
            <w:iCs/>
            <w:lang w:val="en-GB"/>
          </w:rPr>
          <w:t xml:space="preserve">fP</w:t>
        </w:r>
      </w:ins>
      <w:ins w:id="10134" w:author="Claude" w:date="2026-09-02T12:00:00Z">
        <w:r>
          <w:rPr>
            <w:rFonts w:ascii="Times New Roman" w:hAnsi="Times New Roman" w:cs="Times New Roman"/>
            <w:lang w:val="en-GB"/>
          </w:rPr>
          <w:t xml:space="preserve"> product does capture, and what neither </w:t>
        </w:r>
      </w:ins>
      <w:ins w:id="10135" w:author="Claude" w:date="2026-09-02T12:00:00Z">
        <w:r>
          <w:rPr>
            <w:rFonts w:ascii="Times New Roman" w:hAnsi="Times New Roman" w:cs="Times New Roman"/>
            <w:i/>
            <w:iCs/>
            <w:lang w:val="en-GB"/>
          </w:rPr>
          <w:t xml:space="preserve">v</w:t>
        </w:r>
      </w:ins>
      <w:ins w:id="10136" w:author="Claude" w:date="2026-09-02T12:00:00Z">
        <w:r>
          <w:rPr>
            <w:rFonts w:ascii="Times New Roman" w:hAnsi="Times New Roman" w:cs="Times New Roman"/>
            <w:vertAlign w:val="subscript"/>
            <w:lang w:val="en-GB"/>
          </w:rPr>
          <w:t xml:space="preserve">tip</w:t>
        </w:r>
      </w:ins>
      <w:ins w:id="10137" w:author="Claude" w:date="2026-09-02T12:00:00Z">
        <w:r>
          <w:rPr>
            <w:rFonts w:ascii="Times New Roman" w:hAnsi="Times New Roman" w:cs="Times New Roman"/>
            <w:lang w:val="en-GB"/>
          </w:rPr>
          <w:t xml:space="preserve"> nor </w:t>
        </w:r>
      </w:ins>
      <w:ins w:id="10138" w:author="Claude" w:date="2026-09-02T12:00:00Z">
        <w:r>
          <w:rPr>
            <w:rFonts w:ascii="Times New Roman" w:hAnsi="Times New Roman" w:cs="Times New Roman"/>
            <w:i/>
            <w:iCs/>
            <w:lang w:val="en-GB"/>
          </w:rPr>
          <w:t xml:space="preserve">n</w:t>
        </w:r>
      </w:ins>
      <w:ins w:id="10139" w:author="Claude" w:date="2026-09-02T12:00:00Z">
        <w:r>
          <w:rPr>
            <w:rFonts w:ascii="Times New Roman" w:hAnsi="Times New Roman" w:cs="Times New Roman"/>
            <w:lang w:val="en-GB"/>
          </w:rPr>
          <w:t xml:space="preserve">√</w:t>
        </w:r>
      </w:ins>
      <w:ins w:id="10140" w:author="Claude" w:date="2026-09-02T12:00:00Z">
        <w:r>
          <w:rPr>
            <w:rFonts w:ascii="Times New Roman" w:hAnsi="Times New Roman" w:cs="Times New Roman"/>
            <w:i/>
            <w:iCs/>
            <w:lang w:val="en-GB"/>
          </w:rPr>
          <w:t xml:space="preserve">P</w:t>
        </w:r>
      </w:ins>
      <w:ins w:id="10141" w:author="Claude" w:date="2026-09-02T12:00:00Z">
        <w:r>
          <w:rPr>
            <w:rFonts w:ascii="Times New Roman" w:hAnsi="Times New Roman" w:cs="Times New Roman"/>
            <w:lang w:val="en-GB"/>
          </w:rPr>
          <w:t xml:space="preserve"> can, is the pole number. The same 120 kW rotor wound as a two-pole machine would have an identical tip speed and an identical </w:t>
        </w:r>
      </w:ins>
      <w:ins w:id="10142" w:author="Claude" w:date="2026-09-02T12:00:00Z">
        <w:r>
          <w:rPr>
            <w:rFonts w:ascii="Times New Roman" w:hAnsi="Times New Roman" w:cs="Times New Roman"/>
            <w:i/>
            <w:iCs/>
            <w:lang w:val="en-GB"/>
          </w:rPr>
          <w:t xml:space="preserve">n</w:t>
        </w:r>
      </w:ins>
      <w:ins w:id="10143" w:author="Claude" w:date="2026-09-02T12:00:00Z">
        <w:r>
          <w:rPr>
            <w:rFonts w:ascii="Times New Roman" w:hAnsi="Times New Roman" w:cs="Times New Roman"/>
            <w:lang w:val="en-GB"/>
          </w:rPr>
          <w:t xml:space="preserve">√</w:t>
        </w:r>
      </w:ins>
      <w:ins w:id="10144" w:author="Claude" w:date="2026-09-02T12:00:00Z">
        <w:r>
          <w:rPr>
            <w:rFonts w:ascii="Times New Roman" w:hAnsi="Times New Roman" w:cs="Times New Roman"/>
            <w:i/>
            <w:iCs/>
            <w:lang w:val="en-GB"/>
          </w:rPr>
          <w:t xml:space="preserve">P</w:t>
        </w:r>
      </w:ins>
      <w:ins w:id="10145" w:author="Claude" w:date="2026-09-02T12:00:00Z">
        <w:r>
          <w:rPr>
            <w:rFonts w:ascii="Times New Roman" w:hAnsi="Times New Roman" w:cs="Times New Roman"/>
            <w:lang w:val="en-GB"/>
          </w:rPr>
          <w:t xml:space="preserve">, while its fundamental frequency, and with it the </w:t>
        </w:r>
      </w:ins>
      <w:ins w:id="10146" w:author="Claude" w:date="2026-09-02T12:00:00Z">
        <w:r>
          <w:rPr>
            <w:rFonts w:ascii="Times New Roman" w:hAnsi="Times New Roman" w:cs="Times New Roman"/>
            <w:i/>
            <w:iCs/>
            <w:lang w:val="en-GB"/>
          </w:rPr>
          <w:t xml:space="preserve">fP</w:t>
        </w:r>
      </w:ins>
      <w:ins w:id="10147" w:author="Claude" w:date="2026-09-02T12:00:00Z">
        <w:r>
          <w:rPr>
            <w:rFonts w:ascii="Times New Roman" w:hAnsi="Times New Roman" w:cs="Times New Roman"/>
            <w:lang w:val="en-GB"/>
          </w:rPr>
          <w:t xml:space="preserve"> product, would fall by a factor of three. Figure 1.1 shows how the two criteria sit relative to one another in the power–speed plane.</w:t>
        </w:r>
      </w:ins>
    </w:p>
    <w:p>
      <w:pPr>
        <w:rPr>
          <w:ins w:id="10148" w:author="Claude" w:date="2026-09-02T12:00:00Z"/>
          <w:rFonts w:ascii="Times New Roman" w:hAnsi="Times New Roman" w:cs="Times New Roman"/>
          <w:lang w:val="en-GB"/>
        </w:rPr>
      </w:pPr>
      <w:ins w:id="10149"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311988"/>
              <wp:effectExtent l="0" t="0" r="0" b="0"/>
              <wp:docPr id="900000001" name="Picture 900000001"/>
              <wp:cNvGraphicFramePr>
                <a:graphicFrameLocks noChangeAspect="1"/>
              </wp:cNvGraphicFramePr>
              <a:graphic>
                <a:graphicData uri="http://schemas.openxmlformats.org/drawingml/2006/picture">
                  <pic:pic>
                    <pic:nvPicPr>
                      <pic:cNvPr id="900000001" name="fig_classification_map.png"/>
                      <pic:cNvPicPr/>
                    </pic:nvPicPr>
                    <pic:blipFill>
                      <a:blip r:embed="rId101"/>
                      <a:stretch>
                        <a:fillRect/>
                      </a:stretch>
                    </pic:blipFill>
                    <pic:spPr>
                      <a:xfrm>
                        <a:off x="0" y="0"/>
                        <a:ext cx="5731510" cy="4311988"/>
                      </a:xfrm>
                      <a:prstGeom prst="rect">
                        <a:avLst/>
                      </a:prstGeom>
                    </pic:spPr>
                  </pic:pic>
                </a:graphicData>
              </a:graphic>
            </wp:inline>
          </w:drawing>
        </w:r>
      </w:ins>
    </w:p>
    <w:p>
      <w:pPr>
        <w:rPr>
          <w:ins w:id="10150" w:author="Claude" w:date="2026-09-02T12:00:00Z"/>
          <w:rFonts w:ascii="Times New Roman" w:hAnsi="Times New Roman" w:cs="Times New Roman"/>
          <w:lang w:val="en-GB"/>
        </w:rPr>
      </w:pPr>
      <w:ins w:id="10151" w:author="Claude" w:date="2026-09-02T12:00:00Z">
        <w:r>
          <w:rPr>
            <w:rFonts w:ascii="Times New Roman" w:hAnsi="Times New Roman" w:cs="Times New Roman"/>
            <w:lang w:val="en-GB"/>
          </w:rPr>
          <w:t xml:space="preserve">Figure 1.1. The </w:t>
        </w:r>
      </w:ins>
      <w:ins w:id="10152" w:author="Claude" w:date="2026-09-02T12:00:00Z">
        <w:r>
          <w:rPr>
            <w:rFonts w:ascii="Times New Roman" w:hAnsi="Times New Roman" w:cs="Times New Roman"/>
            <w:i/>
            <w:iCs/>
            <w:lang w:val="en-GB"/>
          </w:rPr>
          <w:t xml:space="preserve">n</w:t>
        </w:r>
      </w:ins>
      <w:ins w:id="10153" w:author="Claude" w:date="2026-09-02T12:00:00Z">
        <w:r>
          <w:rPr>
            <w:rFonts w:ascii="Times New Roman" w:hAnsi="Times New Roman" w:cs="Times New Roman"/>
            <w:lang w:val="en-GB"/>
          </w:rPr>
          <w:t xml:space="preserve">√</w:t>
        </w:r>
      </w:ins>
      <w:ins w:id="10154" w:author="Claude" w:date="2026-09-02T12:00:00Z">
        <w:r>
          <w:rPr>
            <w:rFonts w:ascii="Times New Roman" w:hAnsi="Times New Roman" w:cs="Times New Roman"/>
            <w:i/>
            <w:iCs/>
            <w:lang w:val="en-GB"/>
          </w:rPr>
          <w:t xml:space="preserve">P</w:t>
        </w:r>
      </w:ins>
      <w:ins w:id="10155" w:author="Claude" w:date="2026-09-02T12:00:00Z">
        <w:r>
          <w:rPr>
            <w:rFonts w:ascii="Times New Roman" w:hAnsi="Times New Roman" w:cs="Times New Roman"/>
            <w:lang w:val="en-GB"/>
          </w:rPr>
          <w:t xml:space="preserve"> and </w:t>
        </w:r>
      </w:ins>
      <w:ins w:id="10156" w:author="Claude" w:date="2026-09-02T12:00:00Z">
        <w:r>
          <w:rPr>
            <w:rFonts w:ascii="Times New Roman" w:hAnsi="Times New Roman" w:cs="Times New Roman"/>
            <w:i/>
            <w:iCs/>
            <w:lang w:val="en-GB"/>
          </w:rPr>
          <w:t xml:space="preserve">fP</w:t>
        </w:r>
      </w:ins>
      <w:ins w:id="10157" w:author="Claude" w:date="2026-09-02T12:00:00Z">
        <w:r>
          <w:rPr>
            <w:rFonts w:ascii="Times New Roman" w:hAnsi="Times New Roman" w:cs="Times New Roman"/>
            <w:lang w:val="en-GB"/>
          </w:rPr>
          <w:t xml:space="preserve"> criteria in the power–speed plane. The </w:t>
        </w:r>
      </w:ins>
      <w:ins w:id="10158" w:author="Claude" w:date="2026-09-02T12:00:00Z">
        <w:r>
          <w:rPr>
            <w:rFonts w:ascii="Times New Roman" w:hAnsi="Times New Roman" w:cs="Times New Roman"/>
            <w:i/>
            <w:iCs/>
            <w:lang w:val="en-GB"/>
          </w:rPr>
          <w:t xml:space="preserve">fP</w:t>
        </w:r>
      </w:ins>
      <w:ins w:id="10159" w:author="Claude" w:date="2026-09-02T12:00:00Z">
        <w:r>
          <w:rPr>
            <w:rFonts w:ascii="Times New Roman" w:hAnsi="Times New Roman" w:cs="Times New Roman"/>
            <w:lang w:val="en-GB"/>
          </w:rPr>
          <w:t xml:space="preserve"> contour is drawn for </w:t>
        </w:r>
      </w:ins>
      <w:ins w:id="10160" w:author="Claude" w:date="2026-09-02T12:00:00Z">
        <w:r>
          <w:rPr>
            <w:rFonts w:ascii="Times New Roman" w:hAnsi="Times New Roman" w:cs="Times New Roman"/>
            <w:i/>
            <w:iCs/>
            <w:lang w:val="en-GB"/>
          </w:rPr>
          <w:t xml:space="preserve">p</w:t>
        </w:r>
      </w:ins>
      <w:ins w:id="10161" w:author="Claude" w:date="2026-09-02T12:00:00Z">
        <w:r>
          <w:rPr>
            <w:rFonts w:ascii="Times New Roman" w:hAnsi="Times New Roman" w:cs="Times New Roman"/>
            <w:lang w:val="en-GB"/>
          </w:rPr>
          <w:t xml:space="preserve"> = 3; changing the pole-pair number translates it vertically, which is the dependence that </w:t>
        </w:r>
      </w:ins>
      <w:ins w:id="10162" w:author="Claude" w:date="2026-09-02T12:00:00Z">
        <w:r>
          <w:rPr>
            <w:rFonts w:ascii="Times New Roman" w:hAnsi="Times New Roman" w:cs="Times New Roman"/>
            <w:i/>
            <w:iCs/>
            <w:lang w:val="en-GB"/>
          </w:rPr>
          <w:t xml:space="preserve">n</w:t>
        </w:r>
      </w:ins>
      <w:ins w:id="10163" w:author="Claude" w:date="2026-09-02T12:00:00Z">
        <w:r>
          <w:rPr>
            <w:rFonts w:ascii="Times New Roman" w:hAnsi="Times New Roman" w:cs="Times New Roman"/>
            <w:lang w:val="en-GB"/>
          </w:rPr>
          <w:t xml:space="preserve">√</w:t>
        </w:r>
      </w:ins>
      <w:ins w:id="10164" w:author="Claude" w:date="2026-09-02T12:00:00Z">
        <w:r>
          <w:rPr>
            <w:rFonts w:ascii="Times New Roman" w:hAnsi="Times New Roman" w:cs="Times New Roman"/>
            <w:i/>
            <w:iCs/>
            <w:lang w:val="en-GB"/>
          </w:rPr>
          <w:t xml:space="preserve">P</w:t>
        </w:r>
      </w:ins>
      <w:ins w:id="10165" w:author="Claude" w:date="2026-09-02T12:00:00Z">
        <w:r>
          <w:rPr>
            <w:rFonts w:ascii="Times New Roman" w:hAnsi="Times New Roman" w:cs="Times New Roman"/>
            <w:lang w:val="en-GB"/>
          </w:rPr>
          <w:t xml:space="preserve"> cannot express. The marked point is the machine of Table 1.1.</w:t>
        </w:r>
      </w:ins>
    </w:p>
    <w:p w14:paraId="6252BF76" w14:textId="3496CE13" w:rsidR="00E15CA5" w:rsidRPr="001D4F32" w:rsidRDefault="00371BF1" w:rsidP="00371BF1">
      <w:pPr>
        <w:pStyle w:val="Balk3"/>
        <w:rPr>
          <w:rFonts w:ascii="Times New Roman" w:hAnsi="Times New Roman" w:cs="Times New Roman"/>
          <w:lang w:val="en-GB"/>
        </w:rPr>
      </w:pPr>
      <w:r>
        <w:rPr>
          <w:rFonts w:ascii="Times New Roman" w:hAnsi="Times New Roman" w:cs="Times New Roman"/>
          <w:lang w:val="en-GB"/>
        </w:rPr>
        <w:lastRenderedPageBreak/>
        <w:t xml:space="preserve">1.1.2 Historical Context and the Direct-Drive Revolution in industrial high-speed applications</w:t>
      </w:r>
    </w:p>
    <w:p w14:paraId="47842FF1" w14:textId="5DC0ED4C" w:rsidR="009F1B51" w:rsidRPr="001D4F32" w:rsidRDefault="009F1B51" w:rsidP="009F1B51">
      <w:pPr>
        <w:rPr>
          <w:rFonts w:ascii="Times New Roman" w:hAnsi="Times New Roman" w:cs="Times New Roman"/>
          <w:lang w:val="en-GB"/>
        </w:rPr>
      </w:pPr>
      <w:r>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Limitations of the Geared Legacy</w:t>
      </w:r>
    </w:p>
    <w:p w14:paraId="10B7BCBC" w14:textId="7BA98DA0" w:rsidR="009F1B51" w:rsidRDefault="009F1B51" w:rsidP="009F1B51">
      <w:pPr>
        <w:rPr>
          <w:rFonts w:ascii="Times New Roman" w:hAnsi="Times New Roman" w:cs="Times New Roman"/>
          <w:lang w:val="en-GB"/>
        </w:rPr>
      </w:pPr>
      <w:r>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 </w:t>
      </w:r>
    </w:p>
    <w:p w14:paraId="0862386A" w14:textId="155BB918" w:rsidR="00A646C7" w:rsidRDefault="00A646C7" w:rsidP="009F1B51">
      <w:pPr>
        <w:rPr>
          <w:rFonts w:ascii="Times New Roman" w:hAnsi="Times New Roman" w:cs="Times New Roman"/>
          <w:lang w:val="en-GB"/>
        </w:rPr>
      </w:pPr>
      <w:r>
        <w:rPr>
          <w:rFonts w:ascii="Times New Roman" w:hAnsi="Times New Roman" w:cs="Times New Roman"/>
          <w:noProof/>
          <w:lang w:val="en-GB"/>
        </w:rPr>
        <w:drawing>
          <wp:inline distT="0" distB="0" distL="0" distR="0" wp14:anchorId="7AD894E6" wp14:editId="6132750D">
            <wp:extent cx="5731510" cy="3126105"/>
            <wp:effectExtent l="0" t="0" r="2540" b="0"/>
            <wp:docPr id="1690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6904603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1ECE20FD" w14:textId="698D0D97" w:rsidR="00A646C7" w:rsidRPr="001D4F32" w:rsidRDefault="00A646C7" w:rsidP="009F1B51">
      <w:pPr>
        <w:rPr>
          <w:rFonts w:ascii="Times New Roman" w:hAnsi="Times New Roman" w:cs="Times New Roman"/>
          <w:lang w:val="en-GB"/>
        </w:rPr>
      </w:pPr>
      <w:del w:id="10166" w:author="Claude" w:date="2026-09-02T12:00:00Z">
        <w:r>
          <w:rPr>
            <w:rFonts w:ascii="Times New Roman" w:hAnsi="Times New Roman" w:cs="Times New Roman"/>
            <w:lang w:val="en-GB"/>
          </w:rPr>
          <w:delText>Figure 2. Caption</w:delText>
        </w:r>
      </w:del>
      <w:ins w:id="10167" w:author="Claude" w:date="2026-09-02T12:00:00Z">
        <w:r>
          <w:rPr>
            <w:rFonts w:ascii="Times New Roman" w:hAnsi="Times New Roman" w:cs="Times New Roman"/>
            <w:lang w:val="en-GB"/>
          </w:rPr>
          <w:t xml:space="preserve">Figure 1.2. Traditional geared and integrated direct-drive architectures. Left: a mains-frequency motor drives the impeller through a step-up gearbox and its lubrication system. Right: the impeller is mounted directly on the high-speed motor shaft, optionally carried on active magnetic bearings, and the gearbox, couplings and oil system disappear.</w:t>
        </w:r>
      </w:ins>
    </w:p>
    <w:p w14:paraId="73D02B18" w14:textId="630C7E20"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Integrated High-Speed Unit: A Leap in Performance</w:t>
      </w:r>
    </w:p>
    <w:p w14:paraId="14123DC5" w14:textId="4F0EE809" w:rsidR="009F1B51" w:rsidRPr="001D4F32" w:rsidRDefault="009F1B51" w:rsidP="009F1B51">
      <w:pPr>
        <w:rPr>
          <w:rFonts w:ascii="Times New Roman" w:hAnsi="Times New Roman" w:cs="Times New Roman"/>
          <w:lang w:val="en-GB"/>
        </w:rPr>
      </w:pPr>
      <w:r>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lastRenderedPageBreak/>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Challenges and Trade-offs</w:t>
      </w:r>
    </w:p>
    <w:p w14:paraId="43A5774A" w14:textId="60B8EF75"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t>
      </w:r>
    </w:p>
    <w:p w14:paraId="3DDE17DE" w14:textId="77777777"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Divergent Evolution: Direct-Drive Industrial vs. Geared Traction</w:t>
      </w:r>
    </w:p>
    <w:p w14:paraId="300DF99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t>
      </w:r>
    </w:p>
    <w:p w14:paraId="232C3221"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Industrial Paradigm: The "Gearless" Hermetic Unit</w:t>
      </w:r>
    </w:p>
    <w:p w14:paraId="718BD887" w14:textId="1499B589"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t>
      </w:r>
    </w:p>
    <w:p w14:paraId="70D65926"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Traction Paradigm: The Geared High-Speed Optimum</w:t>
      </w:r>
    </w:p>
    <w:p w14:paraId="6A270954" w14:textId="4D0C165C"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lastRenderedPageBreak/>
        <w:t>The Economic Paradox: Why "More Parts" Can Be Cheaper</w:t>
      </w:r>
    </w:p>
    <w:p w14:paraId="07DA78DC"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 xml:space="preserve">The traction sector proves an interesting economic paradox: adding a gearbox and a lubrication system is actually cheaper than building a low-speed direct-drive motor.</w:t>
      </w:r>
    </w:p>
    <w:p w14:paraId="635B49EA" w14:textId="77777777"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 xml:space="preserve">The "Torque is Expensive" Rule: Since </w:t>
      </w:r>
      <w:r>
        <w:rPr>
          <w:rFonts w:ascii="Times New Roman" w:hAnsi="Times New Roman" w:cs="Times New Roman"/>
          <w:i/>
          <w:iCs/>
          <w:lang w:val="en-GB"/>
        </w:rPr>
        <w:t>P = T</w:t>
        <w:sym w:font="Symbol" w:char="F057"/>
      </w:r>
      <w:r>
        <w:rPr>
          <w:rFonts w:ascii="Times New Roman" w:hAnsi="Times New Roman" w:cs="Times New Roman"/>
          <w:lang w:val="en-GB"/>
        </w:rPr>
        <w:t>, if you increase speed (</w:t>
      </w:r>
      <w:r>
        <w:rPr>
          <w:rFonts w:ascii="Times New Roman" w:hAnsi="Times New Roman" w:cs="Times New Roman"/>
          <w:i/>
          <w:iCs/>
          <w:lang w:val="en-GB"/>
        </w:rPr>
        <w:sym w:font="Symbol" w:char="F057"/>
      </w:r>
      <w:r>
        <w:rPr>
          <w:rFonts w:ascii="Times New Roman" w:hAnsi="Times New Roman" w:cs="Times New Roman"/>
          <w:lang w:val="en-GB"/>
        </w:rPr>
        <w:t>), you can produce the same power (</w:t>
      </w:r>
      <w:r>
        <w:rPr>
          <w:rFonts w:ascii="Times New Roman" w:hAnsi="Times New Roman" w:cs="Times New Roman"/>
          <w:i/>
          <w:iCs/>
          <w:lang w:val="en-GB"/>
        </w:rPr>
        <w:t>P</w:t>
      </w:r>
      <w:r>
        <w:rPr>
          <w:rFonts w:ascii="Times New Roman" w:hAnsi="Times New Roman" w:cs="Times New Roman"/>
          <w:lang w:val="en-GB"/>
        </w:rPr>
        <w:t>) with much less torque (</w:t>
      </w:r>
      <w:r>
        <w:rPr>
          <w:rFonts w:ascii="Times New Roman" w:hAnsi="Times New Roman" w:cs="Times New Roman"/>
          <w:i/>
          <w:iCs/>
          <w:lang w:val="en-GB"/>
        </w:rPr>
        <w:t>T</w:t>
      </w:r>
      <w:r>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0CAEEB02" w14:textId="77777777" w:rsidR="00083943" w:rsidRPr="001D4F32" w:rsidRDefault="00083943" w:rsidP="006C6A69">
      <w:pPr>
        <w:rPr>
          <w:rFonts w:ascii="Times New Roman" w:hAnsi="Times New Roman" w:cs="Times New Roman"/>
          <w:lang w:val="en-GB"/>
        </w:rPr>
      </w:pPr>
    </w:p>
    <w:p w14:paraId="612DE266" w14:textId="77777777" w:rsidR="00E53655" w:rsidRPr="001D4F32" w:rsidRDefault="00E53655" w:rsidP="00371BF1">
      <w:pPr>
        <w:pStyle w:val="Balk3"/>
        <w:rPr>
          <w:rFonts w:ascii="Times New Roman" w:hAnsi="Times New Roman" w:cs="Times New Roman"/>
          <w:lang w:val="en-GB"/>
        </w:rPr>
      </w:pPr>
      <w:r>
        <w:rPr>
          <w:rFonts w:ascii="Times New Roman" w:hAnsi="Times New Roman" w:cs="Times New Roman"/>
          <w:lang w:val="en-GB"/>
        </w:rPr>
        <w:t>1.2.1 Industrial High-Speed Machines: The Stationary Approach</w:t>
      </w:r>
    </w:p>
    <w:p w14:paraId="385344B0"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In the industrial sector, the transition to high-speed (HS) electrical machines is driven by a paradigm of </w:t>
      </w:r>
      <w:r>
        <w:rPr>
          <w:rFonts w:ascii="Times New Roman" w:hAnsi="Times New Roman" w:cs="Times New Roman"/>
          <w:b/>
          <w:bCs/>
          <w:lang w:val="en-GB"/>
        </w:rPr>
        <w:t>system simplification and life-cycle economy.</w:t>
      </w:r>
      <w:r>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Applications: The Drivers of Direct-Drive</w:t>
      </w:r>
    </w:p>
    <w:p w14:paraId="3B1FE93C"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t>
      </w:r>
    </w:p>
    <w:p w14:paraId="039B192C" w14:textId="60C91618"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t>
      </w:r>
    </w:p>
    <w:p w14:paraId="70216ADF"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Topology: The Logic of Low Pole Counts</w:t>
      </w:r>
    </w:p>
    <w:p w14:paraId="6DE4B9F5" w14:textId="3156F899"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industrial HS machine is defined by a conservative electromagnetic approach, typically favoring </w:t>
      </w:r>
      <w:r>
        <w:rPr>
          <w:rFonts w:ascii="Times New Roman" w:hAnsi="Times New Roman" w:cs="Times New Roman"/>
          <w:b/>
          <w:bCs/>
          <w:lang w:val="en-GB"/>
        </w:rPr>
        <w:t>low pole-count topologies</w:t>
      </w:r>
      <w:r>
        <w:rPr>
          <w:rFonts w:ascii="Times New Roman" w:hAnsi="Times New Roman" w:cs="Times New Roman"/>
          <w:lang w:val="en-GB"/>
        </w:rPr>
        <w:t xml:space="preserve">, specifically 2-pole Induction Machines (IM) and 2-pole or 4-pole Rotor-Surface-Magnet Permanent-Magnet Synchronous Machines (SPM).</w:t>
      </w:r>
    </w:p>
    <w:p w14:paraId="7ABEE33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lastRenderedPageBreak/>
        <w:t>2-Pole Induction Machines (IM)</w:t>
      </w:r>
    </w:p>
    <w:p w14:paraId="081F8E86" w14:textId="1EEAE2BB"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t>
      </w:r>
    </w:p>
    <w:p w14:paraId="3DAB608E" w14:textId="6F44212A"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 xml:space="preserve">2/4-Pole Rotor-Surface-Magnet PMSMs</w:t>
      </w:r>
    </w:p>
    <w:p w14:paraId="72A3F210" w14:textId="1CB20D0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t>
      </w:r>
    </w:p>
    <w:p w14:paraId="168A3EC9" w14:textId="4FFA3BF0"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Strategy: Mechanical Robustness and Sleeve Technology</w:t>
      </w:r>
    </w:p>
    <w:p w14:paraId="706646EE"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t>
      </w:r>
    </w:p>
    <w:p w14:paraId="2FA3B3BF"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t>
      </w:r>
    </w:p>
    <w:p w14:paraId="363377C3" w14:textId="27713348"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Large Air Gaps: Unlike traction motors that use tiny air gaps to maximize torque density, industrial HS machines often employ larger air gaps (</w:t>
      </w:r>
      <w:del w:id="10106" w:author="Claude" w:date="2026-09-02T12:00:00Z">
        <w:r>
          <w:rPr>
            <w:rFonts w:ascii="Times New Roman" w:hAnsi="Times New Roman" w:cs="Times New Roman"/>
            <w:lang w:val="en-GB"/>
          </w:rPr>
          <w:delText xml:space="preserve">2–5… mm</w:delText>
        </w:r>
      </w:del>
      <w:ins w:id="10107" w:author="Claude" w:date="2026-09-02T12:00:00Z">
        <w:r>
          <w:rPr>
            <w:rFonts w:ascii="Times New Roman" w:hAnsi="Times New Roman" w:cs="Times New Roman"/>
            <w:lang w:val="en-GB"/>
          </w:rPr>
          <w:t xml:space="preserve">2–5 mm</w:t>
        </w:r>
      </w:ins>
      <w:r>
        <w:rPr>
          <w:rFonts w:ascii="Times New Roman" w:hAnsi="Times New Roman" w:cs="Times New Roman"/>
          <w:lang w:val="en-GB"/>
        </w:rPr>
        <w:t xml:space="preserve">). This reduces windage losses and provides a buffer against the thermal expansion of the rotor, which can be significant at high speeds.</w:t>
      </w:r>
    </w:p>
    <w:p w14:paraId="0A204EC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Power Electronics: The IGBT Compatibility</w:t>
      </w:r>
    </w:p>
    <w:p w14:paraId="147AA5D3" w14:textId="4536EE80" w:rsidR="00E53655" w:rsidRPr="001D4F32" w:rsidRDefault="00E53655" w:rsidP="00E53655">
      <w:pPr>
        <w:rPr>
          <w:rFonts w:ascii="Times New Roman" w:hAnsi="Times New Roman" w:cs="Times New Roman"/>
          <w:lang w:val="en-GB"/>
        </w:rPr>
      </w:pPr>
      <w:r>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kept moderate (typically under 1 kHz), the ratio between the inverter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and the fundamental frequency remains high enough (e.g.,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&gt; 10) to ensure high-enough-quality current control without specialized hardware.</w:t>
      </w:r>
    </w:p>
    <w:p w14:paraId="4038435A" w14:textId="77777777"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1BB6F5"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lastRenderedPageBreak/>
        <w:t xml:space="preserve">Filter Integration: Industrial sites often have strict EMI (Electromagnetic Interference) requirements. The moderate frequencies of industrial HS drives allow for the use of standard </w:t>
      </w:r>
      <w:r>
        <w:rPr>
          <w:rFonts w:ascii="Times New Roman" w:hAnsi="Times New Roman" w:cs="Times New Roman"/>
          <w:i/>
          <w:iCs/>
          <w:lang w:val="en-GB"/>
        </w:rPr>
        <w:t>LC</w:t>
      </w:r>
      <w:r>
        <w:rPr>
          <w:rFonts w:ascii="Times New Roman" w:hAnsi="Times New Roman" w:cs="Times New Roman"/>
          <w:lang w:val="en-GB"/>
        </w:rPr>
        <w:t xml:space="preserve"> or sine-wave filters to protect motor insulation from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stress and to eliminate bearing currents, a critical factor when using traditional high-speed ball bearings.</w:t>
      </w:r>
    </w:p>
    <w:p w14:paraId="5102DC75" w14:textId="67F11DFC" w:rsidR="00E53655" w:rsidRPr="001D4F32" w:rsidRDefault="00E53655" w:rsidP="00E53655">
      <w:pPr>
        <w:rPr>
          <w:rFonts w:ascii="Times New Roman" w:hAnsi="Times New Roman" w:cs="Times New Roman"/>
          <w:lang w:val="en-GB"/>
        </w:rPr>
      </w:pPr>
    </w:p>
    <w:p w14:paraId="75D043DA" w14:textId="13DA74BF"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Conclusion: The Stationary Philosophy</w:t>
      </w:r>
    </w:p>
    <w:p w14:paraId="51C7E9BF" w14:textId="08A939D0"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1D4F32" w:rsidRDefault="009A7412" w:rsidP="00371BF1">
      <w:pPr>
        <w:pStyle w:val="Balk3"/>
        <w:rPr>
          <w:rFonts w:ascii="Times New Roman" w:hAnsi="Times New Roman" w:cs="Times New Roman"/>
          <w:lang w:val="en-GB"/>
        </w:rPr>
      </w:pPr>
      <w:r>
        <w:rPr>
          <w:rFonts w:ascii="Times New Roman" w:hAnsi="Times New Roman" w:cs="Times New Roman"/>
          <w:lang w:val="en-GB"/>
        </w:rPr>
        <w:t>1.2.2 High-Specific-Power HS Machines: The Mobile Approach</w:t>
      </w:r>
    </w:p>
    <w:p w14:paraId="62D5B2FD" w14:textId="6016164E"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t>
      </w:r>
    </w:p>
    <w:p w14:paraId="34AA8ECC"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Applications: The Pursuit of Power Density</w:t>
      </w:r>
    </w:p>
    <w:p w14:paraId="0E350433" w14:textId="0BD4308F"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Mobile high-speed machines are the heart of the more-electric revolution in transportation [ref].</w:t>
      </w:r>
    </w:p>
    <w:p w14:paraId="22EED512" w14:textId="77777777"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Topology: Multi-pole IPM and Reluctance Torque</w:t>
      </w:r>
    </w:p>
    <w:p w14:paraId="34432D9C" w14:textId="2C26C874"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Unlike the 2-pole industrial machines, the mobile approach favors multi-pole topologies, typically 6, 8, or even 12 poles. The preferred architecture is the Interior Permanent Magnet Synchronous Machine (IPM).</w:t>
      </w:r>
    </w:p>
    <w:p w14:paraId="1039971C" w14:textId="5CE0BA61" w:rsidR="009A7412" w:rsidRPr="001D4F32" w:rsidRDefault="009A7412" w:rsidP="009A7412">
      <w:pPr>
        <w:rPr>
          <w:rFonts w:ascii="Times New Roman" w:hAnsi="Times New Roman" w:cs="Times New Roman"/>
          <w:lang w:val="en-GB"/>
        </w:rPr>
      </w:pPr>
      <w:r>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08BD9682"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lastRenderedPageBreak/>
        <w:t xml:space="preserve">Mechanical Protection: The steel bridges and ribs of the rotor laminations act as the structural containment for the magnets, removing the need for thick, bulky carbon fiber sleeves that increase the magnetic air gap.</w:t>
      </w:r>
    </w:p>
    <w:p w14:paraId="5FE1F07B" w14:textId="347B5DBB"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Strategy: Mass Minimization through Frequency</w:t>
      </w:r>
    </w:p>
    <w:p w14:paraId="2442C753" w14:textId="26EC0334" w:rsidR="009A7412" w:rsidRPr="001D4F32" w:rsidRDefault="009A7412" w:rsidP="009A7412">
      <w:pPr>
        <w:rPr>
          <w:rFonts w:ascii="Times New Roman" w:hAnsi="Times New Roman" w:cs="Times New Roman"/>
          <w:lang w:val="en-GB"/>
        </w:rPr>
      </w:pPr>
      <w:r>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t>
      </w:r>
    </w:p>
    <w:p w14:paraId="30E58A5A" w14:textId="15B4638F" w:rsidR="009A7412" w:rsidRPr="001D4F32" w:rsidRDefault="009A7412" w:rsidP="009A7412">
      <w:pPr>
        <w:rPr>
          <w:rFonts w:ascii="Times New Roman" w:hAnsi="Times New Roman" w:cs="Times New Roman"/>
          <w:lang w:val="en-GB"/>
        </w:rPr>
      </w:pPr>
      <w:r>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to cool the stator windings and rotor.</w:t>
      </w:r>
    </w:p>
    <w:p w14:paraId="2D8951D5"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Power Electronics: The Necessity of Wide Bandgap (SiC/GaN)</w:t>
      </w:r>
    </w:p>
    <w:p w14:paraId="081517D9" w14:textId="1EC253C6"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t>
      </w:r>
    </w:p>
    <w:p w14:paraId="2C408D8A" w14:textId="77777777" w:rsidR="009A7412" w:rsidRPr="001D4F32" w:rsidRDefault="009A7412" w:rsidP="009A7412">
      <w:pPr>
        <w:rPr>
          <w:rFonts w:ascii="Times New Roman" w:hAnsi="Times New Roman" w:cs="Times New Roman"/>
          <w:lang w:val="en-GB"/>
        </w:rPr>
      </w:pPr>
      <w:r>
        <w:rPr>
          <w:rFonts w:ascii="Times New Roman" w:hAnsi="Times New Roman" w:cs="Times New Roman"/>
          <w:b/>
          <w:bCs/>
          <w:lang w:val="en-GB"/>
        </w:rPr>
        <w:t>Silicon Carbide (SiC)</w:t>
      </w:r>
      <w:r>
        <w:rPr>
          <w:rFonts w:ascii="Times New Roman" w:hAnsi="Times New Roman" w:cs="Times New Roman"/>
          <w:lang w:val="en-GB"/>
        </w:rPr>
        <w:t xml:space="preserve"> and </w:t>
      </w:r>
      <w:r>
        <w:rPr>
          <w:rFonts w:ascii="Times New Roman" w:hAnsi="Times New Roman" w:cs="Times New Roman"/>
          <w:b/>
          <w:bCs/>
          <w:lang w:val="en-GB"/>
        </w:rPr>
        <w:t>Gallium Nitride (GaN)</w:t>
      </w:r>
      <w:r>
        <w:rPr>
          <w:rFonts w:ascii="Times New Roman" w:hAnsi="Times New Roman" w:cs="Times New Roman"/>
          <w:lang w:val="en-GB"/>
        </w:rPr>
        <w:t xml:space="preserve"> are the enablers of this paradigm. These Wide Bandgap (WBG) materials can switch at significantly higher speeds with a fraction of the losses of Silicon.</w:t>
      </w:r>
    </w:p>
    <w:p w14:paraId="4382B954"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 xml:space="preserve">High Control Fidelity: SiC allows for high switching-to-fundamental frequency ratios, ensuring the current is a clean sine wave even at 2,000 Hz. This is critical for preventing "ripple" which would otherwise cause excessive eddy-current heating in the rotor magnets.</w:t>
      </w:r>
    </w:p>
    <w:p w14:paraId="090CAF53"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Thermal Integration: Because WBG converters are more efficient, the inverter itself can be made smaller and integrated directly into the motor housing, creating a "smart actuator" that is compact and light.</w:t>
      </w:r>
    </w:p>
    <w:p w14:paraId="375093C8"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Conclusion: The High-Frequency High-Density Frontier</w:t>
      </w:r>
    </w:p>
    <w:p w14:paraId="29423959" w14:textId="77777777"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w:t>
        <w:lastRenderedPageBreak/>
        <w:t>introduction will dive deeper into the specific electromagnetic and mechanical tools used to survive this high-frequency frontier.</w:t>
      </w:r>
    </w:p>
    <w:p w14:paraId="4BDDAC81" w14:textId="1CBBC4FD" w:rsidR="009A0B7B" w:rsidRPr="001D4F32" w:rsidRDefault="009A0B7B" w:rsidP="009A0B7B">
      <w:pPr>
        <w:pStyle w:val="Balk2"/>
        <w:rPr>
          <w:rFonts w:ascii="Times New Roman" w:hAnsi="Times New Roman" w:cs="Times New Roman"/>
          <w:lang w:val="en-GB"/>
        </w:rPr>
      </w:pPr>
      <w:r>
        <w:rPr>
          <w:rFonts w:ascii="Times New Roman" w:hAnsi="Times New Roman" w:cs="Times New Roman"/>
          <w:lang w:val="en-GB"/>
        </w:rPr>
        <w:t>1.3 Fundamental Physical Constraints</w:t>
      </w:r>
    </w:p>
    <w:p w14:paraId="71106244" w14:textId="2304F701" w:rsidR="00A41037" w:rsidRPr="001D4F32" w:rsidRDefault="00A41037" w:rsidP="00371BF1">
      <w:pPr>
        <w:pStyle w:val="Balk3"/>
        <w:rPr>
          <w:rFonts w:ascii="Times New Roman" w:hAnsi="Times New Roman" w:cs="Times New Roman"/>
          <w:lang w:val="en-GB"/>
        </w:rPr>
      </w:pPr>
      <w:r>
        <w:rPr>
          <w:rFonts w:ascii="Times New Roman" w:hAnsi="Times New Roman" w:cs="Times New Roman"/>
          <w:lang w:val="en-GB"/>
        </w:rPr>
        <w:t xml:space="preserve">1.3.1 Mechanical Limits: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w:t>
      </w:r>
    </w:p>
    <w:p w14:paraId="1C96C750" w14:textId="59EA6F83" w:rsidR="00A41037" w:rsidRPr="001D4F32" w:rsidRDefault="00A41037" w:rsidP="00A41037">
      <w:pPr>
        <w:rPr>
          <w:rFonts w:ascii="Times New Roman" w:hAnsi="Times New Roman" w:cs="Times New Roman"/>
          <w:lang w:val="en-GB"/>
        </w:rPr>
      </w:pPr>
      <w:r>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and the radius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lang w:val="en-GB"/>
        </w:rPr>
        <w:t xml:space="preserve">). This relationship defines a fundamental limit on the rotor’s physical dimensions, where every millimeter of increased radius exponentially threatens the structural integrity of the machine.</w:t>
      </w:r>
    </w:p>
    <w:p w14:paraId="5F68FE3C"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Centrifugal Stress Distribution: Solid vs. Laminated Rotors</w:t>
      </w:r>
    </w:p>
    <w:p w14:paraId="59EE2A26" w14:textId="5F3FBC15"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w:t>
      </w:r>
      <w:del w:id="10108" w:author="Claude" w:date="2026-09-02T12:00:00Z">
        <w:r>
          <w:rPr>
            <w:rFonts w:ascii="Times New Roman" w:hAnsi="Times New Roman" w:cs="Times New Roman"/>
            <w:lang w:val="en-GB"/>
          </w:rPr>
          <w:delText xml:space="preserve">stress in in inner radius</w:delText>
        </w:r>
      </w:del>
      <w:ins w:id="10109" w:author="Claude" w:date="2026-09-02T12:00:00Z">
        <w:r>
          <w:rPr>
            <w:rFonts w:ascii="Times New Roman" w:hAnsi="Times New Roman" w:cs="Times New Roman"/>
            <w:lang w:val="en-GB"/>
          </w:rPr>
          <w:t xml:space="preserve">stress at the inner radius</w:t>
        </w:r>
      </w:ins>
      <w:r>
        <w:rPr>
          <w:rFonts w:ascii="Times New Roman" w:hAnsi="Times New Roman" w:cs="Times New Roman"/>
          <w:lang w:val="en-GB"/>
        </w:rPr>
        <w:t xml:space="preserve"> of the lamination.</w:t>
      </w:r>
    </w:p>
    <w:p w14:paraId="20D3D24B" w14:textId="1F63A4D6"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w:t>
      </w:r>
      <w:del w:id="10110" w:author="Claude" w:date="2026-09-02T12:00:00Z">
        <w:r>
          <w:rPr>
            <w:rFonts w:ascii="Times New Roman" w:hAnsi="Times New Roman" w:cs="Times New Roman"/>
            <w:lang w:val="en-GB"/>
          </w:rPr>
          <w:delText xml:space="preserve">a high airgap</w:delText>
        </w:r>
      </w:del>
      <w:ins w:id="10111" w:author="Claude" w:date="2026-09-02T12:00:00Z">
        <w:r>
          <w:rPr>
            <w:rFonts w:ascii="Times New Roman" w:hAnsi="Times New Roman" w:cs="Times New Roman"/>
            <w:lang w:val="en-GB"/>
          </w:rPr>
          <w:t xml:space="preserve">a large air gap</w:t>
        </w:r>
      </w:ins>
      <w:r>
        <w:rPr>
          <w:rFonts w:ascii="Times New Roman" w:hAnsi="Times New Roman" w:cs="Times New Roman"/>
          <w:lang w:val="en-GB"/>
        </w:rPr>
        <w:t xml:space="preserve">, low-harmonic winding and typically necessitate an LC filter in the supply line.</w:t>
      </w:r>
    </w:p>
    <w:p>
      <w:pPr>
        <w:rPr>
          <w:ins w:id="10174" w:author="Claude" w:date="2026-09-02T12:00:00Z"/>
          <w:rFonts w:ascii="Times New Roman" w:hAnsi="Times New Roman" w:cs="Times New Roman"/>
          <w:lang w:val="en-GB"/>
        </w:rPr>
      </w:pPr>
      <w:ins w:id="10175" w:author="Claude" w:date="2026-09-02T12:00:00Z">
        <w:r>
          <w:rPr>
            <w:rFonts w:ascii="Times New Roman" w:hAnsi="Times New Roman" w:cs="Times New Roman"/>
            <w:lang w:val="en-GB"/>
          </w:rPr>
          <w:t xml:space="preserve">The factor of two is exact for a thin disc. For a solid rotating disc of density </w:t>
        </w:r>
      </w:ins>
      <w:ins w:id="10176" w:author="Claude" w:date="2026-09-02T12:00:00Z">
        <w:r>
          <w:rPr>
            <w:rFonts w:ascii="Times New Roman" w:hAnsi="Times New Roman" w:cs="Times New Roman"/>
            <w:i/>
            <w:iCs/>
            <w:lang w:val="en-GB"/>
          </w:rPr>
          <w:t xml:space="preserve">ρ</w:t>
        </w:r>
      </w:ins>
      <w:ins w:id="10177" w:author="Claude" w:date="2026-09-02T12:00:00Z">
        <w:r>
          <w:rPr>
            <w:rFonts w:ascii="Times New Roman" w:hAnsi="Times New Roman" w:cs="Times New Roman"/>
            <w:lang w:val="en-GB"/>
          </w:rPr>
          <w:t xml:space="preserve"> and Poisson ratio </w:t>
        </w:r>
      </w:ins>
      <w:ins w:id="10178" w:author="Claude" w:date="2026-09-02T12:00:00Z">
        <w:r>
          <w:rPr>
            <w:rFonts w:ascii="Times New Roman" w:hAnsi="Times New Roman" w:cs="Times New Roman"/>
            <w:i/>
            <w:iCs/>
            <w:lang w:val="en-GB"/>
          </w:rPr>
          <w:t xml:space="preserve">ν</w:t>
        </w:r>
      </w:ins>
      <w:ins w:id="10179" w:author="Claude" w:date="2026-09-02T12:00:00Z">
        <w:r>
          <w:rPr>
            <w:rFonts w:ascii="Times New Roman" w:hAnsi="Times New Roman" w:cs="Times New Roman"/>
            <w:lang w:val="en-GB"/>
          </w:rPr>
          <w:t xml:space="preserve"> the maximum tangential stress occurs at the centre and is</w:t>
        </w:r>
      </w:ins>
    </w:p>
    <w:p>
      <w:pPr>
        <w:ind w:firstLine="1304"/>
        <w:rPr>
          <w:ins w:id="10180" w:author="Claude" w:date="2026-09-02T12:00:00Z"/>
          <w:rFonts w:ascii="Times New Roman" w:hAnsi="Times New Roman" w:cs="Times New Roman"/>
          <w:lang w:val="en-GB"/>
        </w:rPr>
      </w:pPr>
      <w:ins w:id="10181" w:author="Claude" w:date="2026-09-02T12:00:00Z">
        <w:r>
          <w:rPr>
            <w:rFonts w:ascii="Times New Roman" w:hAnsi="Times New Roman" w:cs="Times New Roman"/>
            <w:i/>
            <w:iCs/>
            <w:lang w:val="en-GB"/>
          </w:rPr>
          <w:t xml:space="preserve">σ</w:t>
        </w:r>
      </w:ins>
      <w:ins w:id="10182" w:author="Claude" w:date="2026-09-02T12:00:00Z">
        <w:r>
          <w:rPr>
            <w:rFonts w:ascii="Times New Roman" w:hAnsi="Times New Roman" w:cs="Times New Roman"/>
            <w:vertAlign w:val="subscript"/>
            <w:lang w:val="en-GB"/>
          </w:rPr>
          <w:t xml:space="preserve">max</w:t>
        </w:r>
      </w:ins>
      <w:ins w:id="10183" w:author="Claude" w:date="2026-09-02T12:00:00Z">
        <w:r>
          <w:rPr>
            <w:rFonts w:ascii="Times New Roman" w:hAnsi="Times New Roman" w:cs="Times New Roman"/>
            <w:lang w:val="en-GB"/>
          </w:rPr>
          <w:t xml:space="preserve"> = [(3 + </w:t>
        </w:r>
      </w:ins>
      <w:ins w:id="10184" w:author="Claude" w:date="2026-09-02T12:00:00Z">
        <w:r>
          <w:rPr>
            <w:rFonts w:ascii="Times New Roman" w:hAnsi="Times New Roman" w:cs="Times New Roman"/>
            <w:i/>
            <w:iCs/>
            <w:lang w:val="en-GB"/>
          </w:rPr>
          <w:t xml:space="preserve">ν</w:t>
        </w:r>
      </w:ins>
      <w:ins w:id="10185" w:author="Claude" w:date="2026-09-02T12:00:00Z">
        <w:r>
          <w:rPr>
            <w:rFonts w:ascii="Times New Roman" w:hAnsi="Times New Roman" w:cs="Times New Roman"/>
            <w:lang w:val="en-GB"/>
          </w:rPr>
          <w:t xml:space="preserve">)/8] </w:t>
        </w:r>
      </w:ins>
      <w:ins w:id="10186" w:author="Claude" w:date="2026-09-02T12:00:00Z">
        <w:r>
          <w:rPr>
            <w:rFonts w:ascii="Times New Roman" w:hAnsi="Times New Roman" w:cs="Times New Roman"/>
            <w:i/>
            <w:iCs/>
            <w:lang w:val="en-GB"/>
          </w:rPr>
          <w:t xml:space="preserve">ρ</w:t>
        </w:r>
      </w:ins>
      <w:ins w:id="10187" w:author="Claude" w:date="2026-09-02T12:00:00Z">
        <w:r>
          <w:rPr>
            <w:rFonts w:ascii="Times New Roman" w:hAnsi="Times New Roman" w:cs="Times New Roman"/>
            <w:lang w:val="en-GB"/>
          </w:rPr>
          <w:t xml:space="preserve"> </w:t>
        </w:r>
      </w:ins>
      <w:ins w:id="10188" w:author="Claude" w:date="2026-09-02T12:00:00Z">
        <w:r>
          <w:rPr>
            <w:rFonts w:ascii="Times New Roman" w:hAnsi="Times New Roman" w:cs="Times New Roman"/>
            <w:i/>
            <w:iCs/>
            <w:lang w:val="en-GB"/>
          </w:rPr>
          <w:t xml:space="preserve">v</w:t>
        </w:r>
      </w:ins>
      <w:ins w:id="10189" w:author="Claude" w:date="2026-09-02T12:00:00Z">
        <w:r>
          <w:rPr>
            <w:rFonts w:ascii="Times New Roman" w:hAnsi="Times New Roman" w:cs="Times New Roman"/>
            <w:vertAlign w:val="subscript"/>
            <w:lang w:val="en-GB"/>
          </w:rPr>
          <w:t xml:space="preserve">tip</w:t>
        </w:r>
      </w:ins>
      <w:ins w:id="10190" w:author="Claude" w:date="2026-09-02T12:00:00Z">
        <w:r>
          <w:rPr>
            <w:rFonts w:ascii="Times New Roman" w:hAnsi="Times New Roman" w:cs="Times New Roman"/>
            <w:vertAlign w:val="superscript"/>
            <w:lang w:val="en-GB"/>
          </w:rPr>
          <w:t xml:space="preserve">2</w:t>
        </w:r>
      </w:ins>
    </w:p>
    <w:p>
      <w:pPr>
        <w:rPr>
          <w:ins w:id="10191" w:author="Claude" w:date="2026-09-02T12:00:00Z"/>
          <w:rFonts w:ascii="Times New Roman" w:hAnsi="Times New Roman" w:cs="Times New Roman"/>
          <w:lang w:val="en-GB"/>
        </w:rPr>
      </w:pPr>
      <w:ins w:id="10192" w:author="Claude" w:date="2026-09-02T12:00:00Z">
        <w:r>
          <w:rPr>
            <w:rFonts w:ascii="Times New Roman" w:hAnsi="Times New Roman" w:cs="Times New Roman"/>
            <w:lang w:val="en-GB"/>
          </w:rPr>
          <w:t xml:space="preserve">while introducing a small central bore moves the maximum to the bore and doubles it:</w:t>
        </w:r>
      </w:ins>
    </w:p>
    <w:p>
      <w:pPr>
        <w:ind w:firstLine="1304"/>
        <w:rPr>
          <w:ins w:id="10193" w:author="Claude" w:date="2026-09-02T12:00:00Z"/>
          <w:rFonts w:ascii="Times New Roman" w:hAnsi="Times New Roman" w:cs="Times New Roman"/>
          <w:lang w:val="en-GB"/>
        </w:rPr>
      </w:pPr>
      <w:ins w:id="10194" w:author="Claude" w:date="2026-09-02T12:00:00Z">
        <w:r>
          <w:rPr>
            <w:rFonts w:ascii="Times New Roman" w:hAnsi="Times New Roman" w:cs="Times New Roman"/>
            <w:i/>
            <w:iCs/>
            <w:lang w:val="en-GB"/>
          </w:rPr>
          <w:t xml:space="preserve">σ</w:t>
        </w:r>
      </w:ins>
      <w:ins w:id="10195" w:author="Claude" w:date="2026-09-02T12:00:00Z">
        <w:r>
          <w:rPr>
            <w:rFonts w:ascii="Times New Roman" w:hAnsi="Times New Roman" w:cs="Times New Roman"/>
            <w:vertAlign w:val="subscript"/>
            <w:lang w:val="en-GB"/>
          </w:rPr>
          <w:t xml:space="preserve">max</w:t>
        </w:r>
      </w:ins>
      <w:ins w:id="10196" w:author="Claude" w:date="2026-09-02T12:00:00Z">
        <w:r>
          <w:rPr>
            <w:rFonts w:ascii="Times New Roman" w:hAnsi="Times New Roman" w:cs="Times New Roman"/>
            <w:lang w:val="en-GB"/>
          </w:rPr>
          <w:t xml:space="preserve"> = [(3 + </w:t>
        </w:r>
      </w:ins>
      <w:ins w:id="10197" w:author="Claude" w:date="2026-09-02T12:00:00Z">
        <w:r>
          <w:rPr>
            <w:rFonts w:ascii="Times New Roman" w:hAnsi="Times New Roman" w:cs="Times New Roman"/>
            <w:i/>
            <w:iCs/>
            <w:lang w:val="en-GB"/>
          </w:rPr>
          <w:t xml:space="preserve">ν</w:t>
        </w:r>
      </w:ins>
      <w:ins w:id="10198" w:author="Claude" w:date="2026-09-02T12:00:00Z">
        <w:r>
          <w:rPr>
            <w:rFonts w:ascii="Times New Roman" w:hAnsi="Times New Roman" w:cs="Times New Roman"/>
            <w:lang w:val="en-GB"/>
          </w:rPr>
          <w:t xml:space="preserve">)/4] </w:t>
        </w:r>
      </w:ins>
      <w:ins w:id="10199" w:author="Claude" w:date="2026-09-02T12:00:00Z">
        <w:r>
          <w:rPr>
            <w:rFonts w:ascii="Times New Roman" w:hAnsi="Times New Roman" w:cs="Times New Roman"/>
            <w:i/>
            <w:iCs/>
            <w:lang w:val="en-GB"/>
          </w:rPr>
          <w:t xml:space="preserve">ρ</w:t>
        </w:r>
      </w:ins>
      <w:ins w:id="10200" w:author="Claude" w:date="2026-09-02T12:00:00Z">
        <w:r>
          <w:rPr>
            <w:rFonts w:ascii="Times New Roman" w:hAnsi="Times New Roman" w:cs="Times New Roman"/>
            <w:lang w:val="en-GB"/>
          </w:rPr>
          <w:t xml:space="preserve"> </w:t>
        </w:r>
      </w:ins>
      <w:ins w:id="10201" w:author="Claude" w:date="2026-09-02T12:00:00Z">
        <w:r>
          <w:rPr>
            <w:rFonts w:ascii="Times New Roman" w:hAnsi="Times New Roman" w:cs="Times New Roman"/>
            <w:i/>
            <w:iCs/>
            <w:lang w:val="en-GB"/>
          </w:rPr>
          <w:t xml:space="preserve">v</w:t>
        </w:r>
      </w:ins>
      <w:ins w:id="10202" w:author="Claude" w:date="2026-09-02T12:00:00Z">
        <w:r>
          <w:rPr>
            <w:rFonts w:ascii="Times New Roman" w:hAnsi="Times New Roman" w:cs="Times New Roman"/>
            <w:vertAlign w:val="subscript"/>
            <w:lang w:val="en-GB"/>
          </w:rPr>
          <w:t xml:space="preserve">tip</w:t>
        </w:r>
      </w:ins>
      <w:ins w:id="10203" w:author="Claude" w:date="2026-09-02T12:00:00Z">
        <w:r>
          <w:rPr>
            <w:rFonts w:ascii="Times New Roman" w:hAnsi="Times New Roman" w:cs="Times New Roman"/>
            <w:vertAlign w:val="superscript"/>
            <w:lang w:val="en-GB"/>
          </w:rPr>
          <w:t xml:space="preserve">2</w:t>
        </w:r>
      </w:ins>
    </w:p>
    <w:p>
      <w:pPr>
        <w:rPr>
          <w:ins w:id="10204" w:author="Claude" w:date="2026-09-02T12:00:00Z"/>
          <w:rFonts w:ascii="Times New Roman" w:hAnsi="Times New Roman" w:cs="Times New Roman"/>
          <w:lang w:val="en-GB"/>
        </w:rPr>
      </w:pPr>
      <w:ins w:id="10205" w:author="Claude" w:date="2026-09-02T12:00:00Z">
        <w:r>
          <w:rPr>
            <w:rFonts w:ascii="Times New Roman" w:hAnsi="Times New Roman" w:cs="Times New Roman"/>
            <w:lang w:val="en-GB"/>
          </w:rPr>
          <w:t xml:space="preserve">Figure 1.3 evaluates both for electrical steel, taking </w:t>
        </w:r>
      </w:ins>
      <w:ins w:id="10206" w:author="Claude" w:date="2026-09-02T12:00:00Z">
        <w:r>
          <w:rPr>
            <w:rFonts w:ascii="Times New Roman" w:hAnsi="Times New Roman" w:cs="Times New Roman"/>
            <w:i/>
            <w:iCs/>
            <w:lang w:val="en-GB"/>
          </w:rPr>
          <w:t xml:space="preserve">ρ</w:t>
        </w:r>
      </w:ins>
      <w:ins w:id="10207" w:author="Claude" w:date="2026-09-02T12:00:00Z">
        <w:r>
          <w:rPr>
            <w:rFonts w:ascii="Times New Roman" w:hAnsi="Times New Roman" w:cs="Times New Roman"/>
            <w:lang w:val="en-GB"/>
          </w:rPr>
          <w:t xml:space="preserve"> = 7650 kg/m</w:t>
        </w:r>
      </w:ins>
      <w:ins w:id="10208" w:author="Claude" w:date="2026-09-02T12:00:00Z">
        <w:r>
          <w:rPr>
            <w:rFonts w:ascii="Times New Roman" w:hAnsi="Times New Roman" w:cs="Times New Roman"/>
            <w:vertAlign w:val="superscript"/>
            <w:lang w:val="en-GB"/>
          </w:rPr>
          <w:t xml:space="preserve">3</w:t>
        </w:r>
      </w:ins>
      <w:ins w:id="10209" w:author="Claude" w:date="2026-09-02T12:00:00Z">
        <w:r>
          <w:rPr>
            <w:rFonts w:ascii="Times New Roman" w:hAnsi="Times New Roman" w:cs="Times New Roman"/>
            <w:lang w:val="en-GB"/>
          </w:rPr>
          <w:t xml:space="preserve"> and </w:t>
        </w:r>
      </w:ins>
      <w:ins w:id="10210" w:author="Claude" w:date="2026-09-02T12:00:00Z">
        <w:r>
          <w:rPr>
            <w:rFonts w:ascii="Times New Roman" w:hAnsi="Times New Roman" w:cs="Times New Roman"/>
            <w:i/>
            <w:iCs/>
            <w:lang w:val="en-GB"/>
          </w:rPr>
          <w:t xml:space="preserve">ν</w:t>
        </w:r>
      </w:ins>
      <w:ins w:id="10211" w:author="Claude" w:date="2026-09-02T12:00:00Z">
        <w:r>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ins>
    </w:p>
    <w:p>
      <w:pPr>
        <w:rPr>
          <w:ins w:id="10212" w:author="Claude" w:date="2026-09-02T12:00:00Z"/>
          <w:rFonts w:ascii="Times New Roman" w:hAnsi="Times New Roman" w:cs="Times New Roman"/>
          <w:lang w:val="en-GB"/>
        </w:rPr>
      </w:pPr>
      <w:ins w:id="10213"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156115"/>
              <wp:effectExtent l="0" t="0" r="0" b="0"/>
              <wp:docPr id="900000002" name="Picture 900000002"/>
              <wp:cNvGraphicFramePr>
                <a:graphicFrameLocks noChangeAspect="1"/>
              </wp:cNvGraphicFramePr>
              <a:graphic>
                <a:graphicData uri="http://schemas.openxmlformats.org/drawingml/2006/picture">
                  <pic:pic>
                    <pic:nvPicPr>
                      <pic:cNvPr id="900000002" name="fig_stress_vs_tipspeed.png"/>
                      <pic:cNvPicPr/>
                    </pic:nvPicPr>
                    <pic:blipFill>
                      <a:blip r:embed="rId102"/>
                      <a:stretch>
                        <a:fillRect/>
                      </a:stretch>
                    </pic:blipFill>
                    <pic:spPr>
                      <a:xfrm>
                        <a:off x="0" y="0"/>
                        <a:ext cx="5731510" cy="4156115"/>
                      </a:xfrm>
                      <a:prstGeom prst="rect">
                        <a:avLst/>
                      </a:prstGeom>
                    </pic:spPr>
                  </pic:pic>
                </a:graphicData>
              </a:graphic>
            </wp:inline>
          </w:drawing>
        </w:r>
      </w:ins>
    </w:p>
    <w:p>
      <w:pPr>
        <w:rPr>
          <w:ins w:id="10214" w:author="Claude" w:date="2026-09-02T12:00:00Z"/>
          <w:rFonts w:ascii="Times New Roman" w:hAnsi="Times New Roman" w:cs="Times New Roman"/>
          <w:lang w:val="en-GB"/>
        </w:rPr>
      </w:pPr>
      <w:ins w:id="10215" w:author="Claude" w:date="2026-09-02T12:00:00Z">
        <w:r>
          <w:rPr>
            <w:rFonts w:ascii="Times New Roman" w:hAnsi="Times New Roman" w:cs="Times New Roman"/>
            <w:lang w:val="en-GB"/>
          </w:rPr>
          <w:t xml:space="preserve">Figure 1.3. Maximum tangential stress against peripheral speed for a solid disc, a disc with a central bore and a thin ring, for electrical steel (</w:t>
        </w:r>
      </w:ins>
      <w:ins w:id="10216" w:author="Claude" w:date="2026-09-02T12:00:00Z">
        <w:r>
          <w:rPr>
            <w:rFonts w:ascii="Times New Roman" w:hAnsi="Times New Roman" w:cs="Times New Roman"/>
            <w:i/>
            <w:iCs/>
            <w:lang w:val="en-GB"/>
          </w:rPr>
          <w:t xml:space="preserve">ρ</w:t>
        </w:r>
      </w:ins>
      <w:ins w:id="10217" w:author="Claude" w:date="2026-09-02T12:00:00Z">
        <w:r>
          <w:rPr>
            <w:rFonts w:ascii="Times New Roman" w:hAnsi="Times New Roman" w:cs="Times New Roman"/>
            <w:lang w:val="en-GB"/>
          </w:rPr>
          <w:t xml:space="preserve"> = 7650 kg/m</w:t>
        </w:r>
      </w:ins>
      <w:ins w:id="10218" w:author="Claude" w:date="2026-09-02T12:00:00Z">
        <w:r>
          <w:rPr>
            <w:rFonts w:ascii="Times New Roman" w:hAnsi="Times New Roman" w:cs="Times New Roman"/>
            <w:vertAlign w:val="superscript"/>
            <w:lang w:val="en-GB"/>
          </w:rPr>
          <w:t xml:space="preserve">3</w:t>
        </w:r>
      </w:ins>
      <w:ins w:id="10219" w:author="Claude" w:date="2026-09-02T12:00:00Z">
        <w:r>
          <w:rPr>
            <w:rFonts w:ascii="Times New Roman" w:hAnsi="Times New Roman" w:cs="Times New Roman"/>
            <w:lang w:val="en-GB"/>
          </w:rPr>
          <w:t xml:space="preserve">, </w:t>
        </w:r>
      </w:ins>
      <w:ins w:id="10220" w:author="Claude" w:date="2026-09-02T12:00:00Z">
        <w:r>
          <w:rPr>
            <w:rFonts w:ascii="Times New Roman" w:hAnsi="Times New Roman" w:cs="Times New Roman"/>
            <w:i/>
            <w:iCs/>
            <w:lang w:val="en-GB"/>
          </w:rPr>
          <w:t xml:space="preserve">ν</w:t>
        </w:r>
      </w:ins>
      <w:ins w:id="10221" w:author="Claude" w:date="2026-09-02T12:00:00Z">
        <w:r>
          <w:rPr>
            <w:rFonts w:ascii="Times New Roman" w:hAnsi="Times New Roman" w:cs="Times New Roman"/>
            <w:lang w:val="en-GB"/>
          </w:rPr>
          <w:t xml:space="preserve"> = 0.3). The central bore doubles the stress, which is the penalty paid by any shaft-mounted lamination stack.</w:t>
        </w:r>
      </w:ins>
    </w:p>
    <w:p w14:paraId="79373C98"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Material Fatigue and the Retention System</w:t>
      </w:r>
    </w:p>
    <w:p w14:paraId="571C79A5"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To combat these forces, designers rely on two primary retention systems:</w:t>
      </w:r>
    </w:p>
    <w:p w14:paraId="3F139E27" w14:textId="588E7690"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Sleeves (Surface Retention):</w:t>
      </w:r>
      <w:r>
        <w:rPr>
          <w:rFonts w:ascii="Times New Roman" w:hAnsi="Times New Roman" w:cs="Times New Roman"/>
          <w:lang w:val="en-GB"/>
        </w:rPr>
        <w:t xml:space="preserve">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t>
      </w:r>
    </w:p>
    <w:p w14:paraId="6EA720FF" w14:textId="556ABD1A"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Buried Magnets (Internal Retention):</w:t>
      </w:r>
      <w:r>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w:t>
        <w:lastRenderedPageBreak/>
        <w:t>flux leakage, but thick enough to prevent the magnets from "breaking through" the rotor surface at high speed.</w:t>
      </w:r>
    </w:p>
    <w:p w14:paraId="1CA9C6E2" w14:textId="3E90F3EC"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Ultimately,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1D4F32" w:rsidRDefault="000E45D5" w:rsidP="00175683">
      <w:pPr>
        <w:pStyle w:val="Balk3"/>
        <w:rPr>
          <w:rFonts w:ascii="Times New Roman" w:hAnsi="Times New Roman" w:cs="Times New Roman"/>
          <w:lang w:val="en-GB"/>
        </w:rPr>
      </w:pPr>
      <w:r>
        <w:rPr>
          <w:rFonts w:ascii="Times New Roman" w:hAnsi="Times New Roman" w:cs="Times New Roman"/>
          <w:lang w:val="en-GB"/>
        </w:rPr>
        <w:t xml:space="preserve">1.3.2 Rotordynamics and Critical Speeds</w:t>
      </w:r>
    </w:p>
    <w:p w14:paraId="67948659" w14:textId="50B3B62A" w:rsidR="000E45D5" w:rsidRDefault="000E45D5" w:rsidP="000E45D5">
      <w:pPr>
        <w:rPr>
          <w:rFonts w:ascii="Times New Roman" w:hAnsi="Times New Roman" w:cs="Times New Roman"/>
          <w:lang w:val="en-GB"/>
        </w:rPr>
      </w:pPr>
      <w:r>
        <w:rPr>
          <w:rFonts w:ascii="Times New Roman" w:hAnsi="Times New Roman" w:cs="Times New Roman"/>
          <w:lang w:val="en-GB"/>
        </w:rPr>
        <w:t xml:space="preserve">While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58421F34" w:rsidR="00082218" w:rsidRPr="001D4F32" w:rsidRDefault="00082218" w:rsidP="000E45D5">
      <w:pPr>
        <w:rPr>
          <w:rFonts w:ascii="Times New Roman" w:hAnsi="Times New Roman" w:cs="Times New Roman"/>
          <w:lang w:val="en-GB"/>
        </w:rPr>
      </w:pPr>
      <w:r>
        <w:rPr>
          <w:rFonts w:ascii="Times New Roman" w:hAnsi="Times New Roman" w:cs="Times New Roman"/>
          <w:noProof/>
          <w:lang w:val="en-GB"/>
        </w:rPr>
        <w:drawing>
          <wp:inline distT="0" distB="0" distL="0" distR="0" wp14:anchorId="315E521E" wp14:editId="5149B94B">
            <wp:extent cx="5731510" cy="2496820"/>
            <wp:effectExtent l="0" t="0" r="2540" b="0"/>
            <wp:docPr id="1061725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96820"/>
                    </a:xfrm>
                    <a:prstGeom prst="rect">
                      <a:avLst/>
                    </a:prstGeom>
                  </pic:spPr>
                </pic:pic>
              </a:graphicData>
            </a:graphic>
          </wp:inline>
        </w:drawing>
      </w:r>
      <w:r>
        <w:rPr>
          <w:rFonts w:ascii="Times New Roman" w:hAnsi="Times New Roman" w:cs="Times New Roman"/>
          <w:lang w:val="en-GB"/>
        </w:rPr>
        <w:br/>
      </w:r>
      <w:del w:id="10168" w:author="Claude" w:date="2026-09-02T12:00:00Z">
        <w:r>
          <w:rPr>
            <w:rFonts w:ascii="Times New Roman" w:hAnsi="Times New Roman" w:cs="Times New Roman"/>
            <w:lang w:val="en-GB"/>
          </w:rPr>
          <w:delText xml:space="preserve">Fig. 3 Caption</w:delText>
        </w:r>
      </w:del>
      <w:ins w:id="10169" w:author="Claude" w:date="2026-09-02T12:00:00Z">
        <w:r>
          <w:rPr>
            <w:rFonts w:ascii="Times New Roman" w:hAnsi="Times New Roman" w:cs="Times New Roman"/>
            <w:lang w:val="en-GB"/>
          </w:rPr>
          <w:t xml:space="preserve">Figure 1.4. Computed lateral bending mode shapes of a high-speed rotor between its non-drive end (NDE) and drive end (DE), with the first four natural frequencies. A rotor operated above its first bending mode must pass through resonance on every run-up and coast-down. [machine and source to be stated]</w:t>
        </w:r>
      </w:ins>
    </w:p>
    <w:p w14:paraId="47F30595" w14:textId="44A140B1"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b/>
          <w:bCs/>
          <w:lang w:val="en-GB"/>
        </w:rPr>
        <w:t xml:space="preserve"> Ratio Challenge: Why HS Machines are Long and Thin?</w:t>
      </w:r>
    </w:p>
    <w:p w14:paraId="512A0BA1" w14:textId="1CAA3E39"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physical geometry of a high-speed rotor is a direct result of the conflict between centrifugal stress and rotordynamic stability. To avoid the mechanical limits of tip speed, designers are forced to keep the 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small. However, to achieve the required torque and power, the loss of diameter must be compensated for by increasing the active length (</w:t>
      </w:r>
      <w:r>
        <w:rPr>
          <w:rFonts w:ascii="Times New Roman" w:hAnsi="Times New Roman" w:cs="Times New Roman"/>
          <w:i/>
          <w:iCs/>
          <w:lang w:val="en-GB"/>
        </w:rPr>
        <w:t>l</w:t>
      </w:r>
      <w:r>
        <w:rPr>
          <w:rFonts w:ascii="Times New Roman" w:hAnsi="Times New Roman" w:cs="Times New Roman"/>
          <w:lang w:val="en-GB"/>
        </w:rPr>
        <w:t>) of the machine.</w:t>
      </w:r>
    </w:p>
    <w:p w14:paraId="550D0BE9" w14:textId="31D677E7"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This leads to high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lang w:val="en-GB"/>
        </w:rPr>
        <w:t xml:space="preserve"> ratios, resulting in a "long and thin" rotor architecture. While this solves the stress problem, it creates a significant rotordynamic penalty [ref]:</w:t>
      </w:r>
    </w:p>
    <w:p w14:paraId="708EBD1D" w14:textId="77777777"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Critical Speed Crossing: Every rotor has natural bending modes. A rigid rotor operates below its first critical speed (</w:t>
      </w:r>
      <w:r>
        <w:rPr>
          <w:rFonts w:ascii="Times New Roman" w:hAnsi="Times New Roman" w:cs="Times New Roman"/>
          <w:i/>
          <w:iCs/>
          <w:lang w:val="en-GB"/>
        </w:rPr>
        <w:t>n</w:t>
      </w:r>
      <w:r>
        <w:rPr>
          <w:rFonts w:ascii="Times New Roman" w:hAnsi="Times New Roman" w:cs="Times New Roman"/>
          <w:lang w:val="en-GB"/>
        </w:rPr>
        <w:t xml:space="preserve"> &lt; </w:t>
      </w:r>
      <w:r>
        <w:rPr>
          <w:rFonts w:ascii="Times New Roman" w:hAnsi="Times New Roman" w:cs="Times New Roman"/>
          <w:i/>
          <w:iCs/>
          <w:lang w:val="en-GB"/>
        </w:rPr>
        <w:t>n</w:t>
      </w:r>
      <w:r>
        <w:rPr>
          <w:rFonts w:ascii="Times New Roman" w:hAnsi="Times New Roman" w:cs="Times New Roman"/>
          <w:vertAlign w:val="subscript"/>
          <w:lang w:val="en-GB"/>
        </w:rPr>
        <w:t>c1</w:t>
      </w:r>
      <w:r>
        <w:rPr>
          <w:rFonts w:ascii="Times New Roman" w:hAnsi="Times New Roman" w:cs="Times New Roman"/>
          <w:lang w:val="en-GB"/>
        </w:rPr>
        <w:t xml:space="preserve">). However, high-speed machines, especially those with high </w:t>
      </w:r>
      <w:r>
        <w:rPr>
          <w:rFonts w:ascii="Times New Roman" w:hAnsi="Times New Roman" w:cs="Times New Roman"/>
          <w:i/>
          <w:iCs/>
          <w:lang w:val="en-GB"/>
        </w:rPr>
        <w:t>l/D</w:t>
      </w:r>
      <w:r>
        <w:rPr>
          <w:rFonts w:ascii="Times New Roman" w:hAnsi="Times New Roman" w:cs="Times New Roman"/>
          <w:lang w:val="en-GB"/>
        </w:rPr>
        <w:t xml:space="preserve"> ratios, frequently must operate supercritically, meaning they must pass through the first, second, or even third critical speeds during startup to reach their operational frequency.</w:t>
      </w:r>
    </w:p>
    <w:p w14:paraId="44616C9A" w14:textId="284C3DBC"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 xml:space="preserve">The Stability Limit: Operating near these resonances can lead to catastrophic vibrations. Therefore, the electromagnetic design (which wants a large </w:t>
      </w:r>
      <w:r>
        <w:rPr>
          <w:rFonts w:ascii="Times New Roman" w:hAnsi="Times New Roman" w:cs="Times New Roman"/>
          <w:i/>
          <w:iCs/>
          <w:lang w:val="en-GB"/>
        </w:rPr>
        <w:t>D</w:t>
      </w:r>
      <w:r>
        <w:rPr>
          <w:rFonts w:ascii="Times New Roman" w:hAnsi="Times New Roman" w:cs="Times New Roman"/>
          <w:lang w:val="en-GB"/>
        </w:rPr>
        <w:t xml:space="preserve">) is constantly being pushed back by the rotordynamic analysis (which demands a stiff, short rotor).</w:t>
      </w:r>
    </w:p>
    <w:p w14:paraId="68902BA8" w14:textId="77777777"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lastRenderedPageBreak/>
        <w:t>Bearing Technologies: From Ball Bearings to AMBs</w:t>
      </w:r>
    </w:p>
    <w:p w14:paraId="7DE7B274" w14:textId="470B5B03"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choice of bearing technology is the primary tool for managing these rotordynamic challenges. The bearing must not only support the weight of the rotor but also provide the necessary damping to safely navigate critical speeds [ref].</w:t>
      </w:r>
    </w:p>
    <w:p w14:paraId="3CB617F5" w14:textId="56994E45"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High-Precision Ball Bearings: Commonly used in traction motors and smaller industrial units. To survive high speeds, these are often ceramic hybrid bearings (silicon nitride balls) with oil-mist or jet lubrication. While cost-effective, they have a finite </w:t>
      </w:r>
      <w:r>
        <w:rPr>
          <w:rFonts w:ascii="Times New Roman" w:hAnsi="Times New Roman" w:cs="Times New Roman"/>
          <w:i/>
          <w:iCs/>
          <w:lang w:val="en-GB"/>
        </w:rPr>
        <w:t>Dn</w:t>
      </w:r>
      <w:r>
        <w:rPr>
          <w:rFonts w:ascii="Times New Roman" w:hAnsi="Times New Roman" w:cs="Times New Roman"/>
          <w:lang w:val="en-GB"/>
        </w:rPr>
        <w:t xml:space="preserve"> factor (diameter </w:t>
        <w:sym w:font="Symbol" w:char="F0B4"/>
        <w:t xml:space="preserve"> speed limit) and represent a point of mechanical wear and friction. Combined with squeeze-film damping, these bearings offer an economic and rugged solution for low-power applications</w:t>
      </w:r>
    </w:p>
    <w:p w14:paraId="30C1E9BF" w14:textId="7C51FBDC"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t>
      </w:r>
    </w:p>
    <w:p w14:paraId="67A99C87" w14:textId="143FED3D"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t>
      </w:r>
    </w:p>
    <w:p w14:paraId="47870F0E" w14:textId="559DC40B" w:rsidR="0035503C" w:rsidRPr="001D4F32" w:rsidRDefault="0035503C" w:rsidP="00175683">
      <w:pPr>
        <w:pStyle w:val="Balk3"/>
        <w:rPr>
          <w:rFonts w:ascii="Times New Roman" w:hAnsi="Times New Roman" w:cs="Times New Roman"/>
          <w:lang w:val="en-GB"/>
        </w:rPr>
      </w:pPr>
      <w:r>
        <w:rPr>
          <w:rFonts w:ascii="Times New Roman" w:hAnsi="Times New Roman" w:cs="Times New Roman"/>
          <w:lang w:val="en-GB"/>
        </w:rPr>
        <w:t xml:space="preserve">1.3.3 Aerodynamic and windage losses</w:t>
      </w:r>
    </w:p>
    <w:p w14:paraId="553BAC8E" w14:textId="15BC9FBE"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Turbulence in the air gap</w:t>
      </w:r>
    </w:p>
    <w:p w14:paraId="56BD7F11" w14:textId="3821F2D5"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Default="0035503C" w:rsidP="0035503C">
      <w:pPr>
        <w:rPr>
          <w:rFonts w:ascii="Times New Roman" w:hAnsi="Times New Roman" w:cs="Times New Roman"/>
          <w:lang w:val="en-GB"/>
        </w:rPr>
      </w:pPr>
      <w:r>
        <w:rPr>
          <w:rFonts w:ascii="Times New Roman" w:hAnsi="Times New Roman" w:cs="Times New Roman"/>
          <w:lang w:val="en-GB"/>
        </w:rPr>
        <w: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w:t>
        <w:lastRenderedPageBreak/>
        <w:t>begins to act like a viscous "glue," requiring significant mechanical power just to keep the rotor spinning.</w:t>
      </w:r>
    </w:p>
    <w:p w14:paraId="69A6C37B" w14:textId="7DBB44AC" w:rsidR="00BD098C" w:rsidRDefault="00BD098C" w:rsidP="0035503C">
      <w:pPr>
        <w:rPr>
          <w:rFonts w:ascii="Times New Roman" w:hAnsi="Times New Roman" w:cs="Times New Roman"/>
          <w:lang w:val="en-GB"/>
        </w:rPr>
      </w:pPr>
      <w:r>
        <w:rPr>
          <w:rFonts w:ascii="Times New Roman" w:hAnsi="Times New Roman" w:cs="Times New Roman"/>
          <w:noProof/>
          <w:lang w:val="en-GB"/>
        </w:rPr>
        <w:drawing>
          <wp:inline distT="0" distB="0" distL="0" distR="0" wp14:anchorId="14467598" wp14:editId="77D4234F">
            <wp:extent cx="5731510" cy="2990850"/>
            <wp:effectExtent l="0" t="0" r="2540" b="0"/>
            <wp:docPr id="74279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a:blip r:embed="rId10">
                      <a:extLst>
                        <a:ext uri="{28A0092B-C50C-407E-A947-70E740481C1C}">
                          <a14:useLocalDpi xmlns:a14="http://schemas.microsoft.com/office/drawing/2010/main" val="0"/>
                        </a:ext>
                      </a:extLst>
                    </a:blip>
                    <a:stretch>
                      <a:fillRect/>
                    </a:stretch>
                  </pic:blipFill>
                  <pic:spPr>
                    <a:xfrm>
                      <a:off x="0" y="0"/>
                      <a:ext cx="5731510" cy="2990850"/>
                    </a:xfrm>
                    <a:prstGeom prst="rect">
                      <a:avLst/>
                    </a:prstGeom>
                  </pic:spPr>
                </pic:pic>
              </a:graphicData>
            </a:graphic>
          </wp:inline>
        </w:drawing>
      </w:r>
    </w:p>
    <w:p w14:paraId="7CC92D0F" w14:textId="19C7290E" w:rsidR="00BD098C" w:rsidRPr="001D4F32" w:rsidRDefault="00BD098C" w:rsidP="0035503C">
      <w:pPr>
        <w:rPr>
          <w:rFonts w:ascii="Times New Roman" w:hAnsi="Times New Roman" w:cs="Times New Roman"/>
          <w:lang w:val="en-GB"/>
        </w:rPr>
      </w:pPr>
      <w:del w:id="10170" w:author="Claude" w:date="2026-09-02T12:00:00Z">
        <w:r>
          <w:rPr>
            <w:rFonts w:ascii="Times New Roman" w:hAnsi="Times New Roman" w:cs="Times New Roman"/>
            <w:lang w:val="en-GB"/>
          </w:rPr>
          <w:delText xml:space="preserve">Fig 4 Caption</w:delText>
        </w:r>
      </w:del>
      <w:ins w:id="10171" w:author="Claude" w:date="2026-09-02T12:00:00Z">
        <w:r>
          <w:rPr>
            <w:rFonts w:ascii="Times New Roman" w:hAnsi="Times New Roman" w:cs="Times New Roman"/>
            <w:lang w:val="en-GB"/>
          </w:rPr>
          <w:t xml:space="preserve">Figure 1.5.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ins>
    </w:p>
    <w:p w14:paraId="7F600190" w14:textId="1B433775"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b/>
          <w:bCs/>
          <w:lang w:val="en-GB"/>
        </w:rPr>
        <w:t xml:space="preserve"> scaling law</w:t>
      </w:r>
    </w:p>
    <w:p w14:paraId="2128FDA8" w14:textId="31356DC6"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w:t>
      </w:r>
    </w:p>
    <w:p w14:paraId="3C97D1C0" w14:textId="350FBA73" w:rsidR="0035503C" w:rsidRPr="001D4F32" w:rsidRDefault="007E627A" w:rsidP="0035503C">
      <w:pPr>
        <w:rPr>
          <w:rFonts w:ascii="Times New Roman" w:hAnsi="Times New Roman" w:cs="Times New Roman"/>
          <w:lang w:val="en-GB"/>
        </w:rPr>
      </w:pP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w:t>
        <w:sym w:font="Symbol" w:char="F07E"/>
        <w:t xml:space="preserve">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 xml:space="preserve"> </w:t>
      </w:r>
      <w:r>
        <w:rPr>
          <w:rFonts w:ascii="Times New Roman" w:hAnsi="Times New Roman" w:cs="Times New Roman"/>
          <w:i/>
          <w:iCs/>
          <w:lang w:val="en-GB"/>
        </w:rPr>
        <w:t>l</w:t>
      </w:r>
      <w:r>
        <w:rPr>
          <w:rFonts w:ascii="Times New Roman" w:hAnsi="Times New Roman" w:cs="Times New Roman"/>
          <w:lang w:val="en-GB"/>
        </w:rPr>
        <w:t xml:space="preserv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p>
    <w:p w14:paraId="275683AD" w14:textId="77906D6E" w:rsidR="0035503C" w:rsidRPr="001D4F32" w:rsidRDefault="0035503C" w:rsidP="0035503C">
      <w:pPr>
        <w:rPr>
          <w:rFonts w:ascii="Times New Roman" w:hAnsi="Times New Roman" w:cs="Times New Roman"/>
          <w:lang w:val="en-GB"/>
        </w:rPr>
      </w:pPr>
      <w:r>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Gas Selection: To combat 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windage and allowing for higher speeds.</w:t>
      </w:r>
    </w:p>
    <w:p w14:paraId="0229BA12" w14:textId="5AFDCEEE"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t>
      </w:r>
    </w:p>
    <w:p w14:paraId="3B015C15" w14:textId="2C77DD44" w:rsidR="00CC7000" w:rsidRPr="001D4F32" w:rsidRDefault="00CC7000" w:rsidP="00175683">
      <w:pPr>
        <w:pStyle w:val="Balk2"/>
        <w:rPr>
          <w:rFonts w:ascii="Times New Roman" w:hAnsi="Times New Roman" w:cs="Times New Roman"/>
          <w:lang w:val="en-GB"/>
        </w:rPr>
      </w:pPr>
      <w:r>
        <w:rPr>
          <w:rFonts w:ascii="Times New Roman" w:hAnsi="Times New Roman" w:cs="Times New Roman"/>
          <w:lang w:val="en-GB"/>
        </w:rPr>
        <w:lastRenderedPageBreak/>
        <w:t xml:space="preserve">1.4. The role of the power electronic interface</w:t>
      </w:r>
    </w:p>
    <w:p w14:paraId="028879B1"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1D4F32" w:rsidRDefault="00CC7000" w:rsidP="00175683">
      <w:pPr>
        <w:pStyle w:val="Balk3"/>
        <w:rPr>
          <w:rFonts w:ascii="Times New Roman" w:hAnsi="Times New Roman" w:cs="Times New Roman"/>
          <w:lang w:val="en-GB"/>
        </w:rPr>
      </w:pPr>
      <w:r>
        <w:rPr>
          <w:rFonts w:ascii="Times New Roman" w:hAnsi="Times New Roman" w:cs="Times New Roman"/>
          <w:lang w:val="en-GB"/>
        </w:rPr>
        <w:t xml:space="preserve">1.4.1 Switching frequency vs. fundamental frequency</w:t>
      </w:r>
    </w:p>
    <w:p w14:paraId="50D234AA" w14:textId="5F4629E1" w:rsidR="00CC7000" w:rsidRPr="001D4F32" w:rsidRDefault="00CC7000" w:rsidP="00CC7000">
      <w:pPr>
        <w:rPr>
          <w:rFonts w:ascii="Times New Roman" w:hAnsi="Times New Roman" w:cs="Times New Roman"/>
          <w:lang w:val="en-GB"/>
        </w:rPr>
      </w:pPr>
      <w:r>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and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is characterized by the frequency modulation ratio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w:t>
      </w:r>
    </w:p>
    <w:p w14:paraId="2B3B3EA4" w14:textId="7E6CBC20" w:rsidR="00CC7000" w:rsidRPr="00AD0622" w:rsidRDefault="00CC7000" w:rsidP="00CC7000">
      <w:pPr>
        <w:rPr>
          <w:rFonts w:ascii="Times New Roman" w:hAnsi="Times New Roman" w:cs="Times New Roman"/>
          <w:lang w:val="en-GB"/>
        </w:rPr>
      </w:pPr>
      <w:r>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21 synchronous PWM should be used to maintain a high-quality current waveform and avoid excessive subharmonics [ref]. This frequency modulating ratio can be regarded as a general guideline also for HS drives. </w:t>
      </w:r>
      <w:del w:id="10116" w:author="Claude" w:date="2026-09-02T12:00:00Z">
        <w:r>
          <w:rPr>
            <w:rFonts w:ascii="Times New Roman" w:hAnsi="Times New Roman" w:cs="Times New Roman"/>
            <w:lang w:val="en-GB"/>
          </w:rPr>
          <w:delText xml:space="preserve">If only possible</w:delText>
        </w:r>
      </w:del>
      <w:ins w:id="10117" w:author="Claude" w:date="2026-09-02T12:00:00Z">
        <w:r>
          <w:rPr>
            <w:rFonts w:ascii="Times New Roman" w:hAnsi="Times New Roman" w:cs="Times New Roman"/>
            <w:lang w:val="en-GB"/>
          </w:rPr>
          <w:t xml:space="preserve">Wherever possible,</w:t>
        </w:r>
      </w:ins>
      <w:r>
        <w:rPr>
          <w:rFonts w:ascii="Times New Roman" w:hAnsi="Times New Roman" w:cs="Times New Roman"/>
          <w:lang w:val="en-GB"/>
        </w:rPr>
        <w:t xml:space="preserve">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w:t>
      </w:r>
      <w:r>
        <w:rPr>
          <w:rFonts w:ascii="Times New Roman" w:hAnsi="Times New Roman" w:cs="Times New Roman"/>
          <w:lang w:val="en-GB"/>
        </w:rPr>
        <w:sym w:font="Symbol" w:char="F0B3"/>
      </w:r>
      <w:r>
        <w:rPr>
          <w:rFonts w:ascii="Times New Roman" w:hAnsi="Times New Roman" w:cs="Times New Roman"/>
          <w:lang w:val="en-GB"/>
        </w:rPr>
        <w:t xml:space="preserve"> 21 </w:t>
      </w:r>
      <w:del w:id="10118" w:author="Claude" w:date="2026-09-02T12:00:00Z">
        <w:r>
          <w:rPr>
            <w:rFonts w:ascii="Times New Roman" w:hAnsi="Times New Roman" w:cs="Times New Roman"/>
            <w:lang w:val="en-GB"/>
          </w:rPr>
          <w:delText xml:space="preserve">should be followed to get</w:delText>
        </w:r>
      </w:del>
      <w:ins w:id="10119" w:author="Claude" w:date="2026-09-02T12:00:00Z">
        <w:r>
          <w:rPr>
            <w:rFonts w:ascii="Times New Roman" w:hAnsi="Times New Roman" w:cs="Times New Roman"/>
            <w:lang w:val="en-GB"/>
          </w:rPr>
          <w:t xml:space="preserve">should be maintained to get</w:t>
        </w:r>
      </w:ins>
      <w:r>
        <w:rPr>
          <w:rFonts w:ascii="Times New Roman" w:hAnsi="Times New Roman" w:cs="Times New Roman"/>
          <w:lang w:val="en-GB"/>
        </w:rPr>
        <w:t xml:space="preserve"> good enough current waveform and to avoid excessive subharmonics in the current. This demand, however, </w:t>
      </w:r>
      <w:del w:id="10114" w:author="Claude" w:date="2026-09-02T12:00:00Z">
        <w:r>
          <w:rPr>
            <w:rFonts w:ascii="Times New Roman" w:hAnsi="Times New Roman" w:cs="Times New Roman"/>
            <w:lang w:val="en-GB"/>
          </w:rPr>
          <w:delText xml:space="preserve">rises the switching frequency</w:delText>
        </w:r>
      </w:del>
      <w:ins w:id="10115" w:author="Claude" w:date="2026-09-02T12:00:00Z">
        <w:r>
          <w:rPr>
            <w:rFonts w:ascii="Times New Roman" w:hAnsi="Times New Roman" w:cs="Times New Roman"/>
            <w:lang w:val="en-GB"/>
          </w:rPr>
          <w:t xml:space="preserve">raises the switching frequency</w:t>
        </w:r>
      </w:ins>
      <w:r>
        <w:rPr>
          <w:rFonts w:ascii="Times New Roman" w:hAnsi="Times New Roman" w:cs="Times New Roman"/>
          <w:lang w:val="en-GB"/>
        </w:rPr>
        <w:t xml:space="preserve"> to high values in cases of traction motors with 2 kHz fundamental. </w:t>
      </w:r>
    </w:p>
    <w:p w14:paraId="1ADEEE1A" w14:textId="07FB716F"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Control Limit: A low pulse ratio (typically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Switching Loss Trade-off: Increasing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often forcing a derating of the inverter. The designer is thus caught in a trap: lower the switching frequency and risk burning the motor rotor or raise it and risk burning the inverter's power modules.</w:t>
      </w:r>
    </w:p>
    <w:p w14:paraId="45BA5672"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pPr>
        <w:rPr>
          <w:ins w:id="10222" w:author="Claude" w:date="2026-09-02T12:00:00Z"/>
          <w:rFonts w:ascii="Times New Roman" w:hAnsi="Times New Roman" w:cs="Times New Roman"/>
          <w:lang w:val="en-GB"/>
        </w:rPr>
      </w:pPr>
      <w:ins w:id="10223" w:author="Claude" w:date="2026-09-02T12:00:00Z">
        <w:r>
          <w:rPr>
            <w:rFonts w:ascii="Times New Roman" w:hAnsi="Times New Roman" w:cs="Times New Roman"/>
            <w:lang w:val="en-GB"/>
          </w:rPr>
          <w:t xml:space="preserve">It is worth putting a number on this conflict for the machine of Table 1.1. At a fundamental frequency of 1500 Hz, maintaining </w:t>
        </w:r>
      </w:ins>
      <w:ins w:id="10224" w:author="Claude" w:date="2026-09-02T12:00:00Z">
        <w:r>
          <w:rPr>
            <w:rFonts w:ascii="Times New Roman" w:hAnsi="Times New Roman" w:cs="Times New Roman"/>
            <w:i/>
            <w:iCs/>
            <w:lang w:val="en-GB"/>
          </w:rPr>
          <w:t xml:space="preserve">m</w:t>
        </w:r>
      </w:ins>
      <w:ins w:id="10225" w:author="Claude" w:date="2026-09-02T12:00:00Z">
        <w:r>
          <w:rPr>
            <w:rFonts w:ascii="Times New Roman" w:hAnsi="Times New Roman" w:cs="Times New Roman"/>
            <w:vertAlign w:val="subscript"/>
            <w:lang w:val="en-GB"/>
          </w:rPr>
          <w:t xml:space="preserve">f</w:t>
        </w:r>
      </w:ins>
      <w:ins w:id="10226" w:author="Claude" w:date="2026-09-02T12:00:00Z">
        <w:r>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ins>
    </w:p>
    <w:p>
      <w:pPr>
        <w:rPr>
          <w:ins w:id="10227" w:author="Claude" w:date="2026-09-02T12:00:00Z"/>
          <w:rFonts w:ascii="Times New Roman" w:hAnsi="Times New Roman" w:cs="Times New Roman"/>
          <w:lang w:val="en-GB"/>
        </w:rPr>
      </w:pPr>
      <w:ins w:id="1022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404952"/>
              <wp:effectExtent l="0" t="0" r="0" b="0"/>
              <wp:docPr id="900000003" name="Picture 900000003"/>
              <wp:cNvGraphicFramePr>
                <a:graphicFrameLocks noChangeAspect="1"/>
              </wp:cNvGraphicFramePr>
              <a:graphic>
                <a:graphicData uri="http://schemas.openxmlformats.org/drawingml/2006/picture">
                  <pic:pic>
                    <pic:nvPicPr>
                      <pic:cNvPr id="900000003" name="fig_converter_gate.png"/>
                      <pic:cNvPicPr/>
                    </pic:nvPicPr>
                    <pic:blipFill>
                      <a:blip r:embed="rId103"/>
                      <a:stretch>
                        <a:fillRect/>
                      </a:stretch>
                    </pic:blipFill>
                    <pic:spPr>
                      <a:xfrm>
                        <a:off x="0" y="0"/>
                        <a:ext cx="5731510" cy="4404952"/>
                      </a:xfrm>
                      <a:prstGeom prst="rect">
                        <a:avLst/>
                      </a:prstGeom>
                    </pic:spPr>
                  </pic:pic>
                </a:graphicData>
              </a:graphic>
            </wp:inline>
          </w:drawing>
        </w:r>
      </w:ins>
    </w:p>
    <w:p>
      <w:pPr>
        <w:rPr>
          <w:ins w:id="10229" w:author="Claude" w:date="2026-09-02T12:00:00Z"/>
          <w:rFonts w:ascii="Times New Roman" w:hAnsi="Times New Roman" w:cs="Times New Roman"/>
          <w:lang w:val="en-GB"/>
        </w:rPr>
      </w:pPr>
      <w:ins w:id="10230" w:author="Claude" w:date="2026-09-02T12:00:00Z">
        <w:r>
          <w:rPr>
            <w:rFonts w:ascii="Times New Roman" w:hAnsi="Times New Roman" w:cs="Times New Roman"/>
            <w:lang w:val="en-GB"/>
          </w:rPr>
          <w:t xml:space="preserve">Figure 1.6. Required switching frequency against fundamental frequency for two modulation ratios, with the practical ranges of silicon IGBT and wide-bandgap devices indicated. The machine of Table 1.1 falls outside the silicon region.</w:t>
        </w:r>
      </w:ins>
    </w:p>
    <w:p w14:paraId="3881A805" w14:textId="34E05DD6"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1.4.2 The silicon carbide (SiC) catalyst</w:t>
      </w:r>
    </w:p>
    <w:p w14:paraId="5A6114F5" w14:textId="241EA83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t>
      </w:r>
    </w:p>
    <w:p w14:paraId="596DE361" w14:textId="06DCC378"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Consequently, power electronics can no longer be viewed as a separate entity. The choice of semiconductor material, Silicon vs. SiC, now directly influences the machine's rotor topology, the </w:t>
        <w:lastRenderedPageBreak/>
        <w:t>thickness of the stator laminations, and the mechanical retention strategy. If the inverter cannot switch fast enough, the machine must be physically larger; if the machine is made too small, the inverter's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1D4F32" w:rsidRDefault="00D1084C" w:rsidP="00D1084C">
      <w:pPr>
        <w:rPr>
          <w:rFonts w:ascii="Times New Roman" w:hAnsi="Times New Roman" w:cs="Times New Roman"/>
          <w:b/>
          <w:bCs/>
          <w:lang w:val="en-GB"/>
        </w:rPr>
      </w:pPr>
      <w:r>
        <w:rPr>
          <w:rFonts w:ascii="Times New Roman" w:hAnsi="Times New Roman" w:cs="Times New Roman"/>
          <w:b/>
          <w:bCs/>
          <w:lang w:val="en-GB"/>
        </w:rPr>
        <w:t>Framing the Comparison</w:t>
      </w:r>
    </w:p>
    <w:p w14:paraId="208530A1" w14:textId="073CEDF7"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Industrial HS: Operates in the IGBT-compatible zone (</w:t>
      </w:r>
      <w:r>
        <w:rPr>
          <w:rFonts w:ascii="Times New Roman" w:hAnsi="Times New Roman" w:cs="Times New Roman"/>
          <w:i/>
          <w:iCs/>
          <w:lang w:val="en-GB"/>
        </w:rPr>
        <w:t>p</w:t>
      </w:r>
      <w:r>
        <w:rPr>
          <w:rFonts w:ascii="Times New Roman" w:hAnsi="Times New Roman" w:cs="Times New Roman"/>
          <w:lang w:val="en-GB"/>
        </w:rPr>
        <w:t xml:space="preserve"> is low,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moderate, reliability is high).</w:t>
      </w:r>
    </w:p>
    <w:p w14:paraId="30A754E6" w14:textId="1DD107A6"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 xml:space="preserve">Traction HS: Operates in the SiC-dependent zone (</w:t>
      </w:r>
      <w:r>
        <w:rPr>
          <w:rFonts w:ascii="Times New Roman" w:hAnsi="Times New Roman" w:cs="Times New Roman"/>
          <w:i/>
          <w:iCs/>
          <w:lang w:val="en-GB"/>
        </w:rPr>
        <w:t>p</w:t>
      </w:r>
      <w:r>
        <w:rPr>
          <w:rFonts w:ascii="Times New Roman" w:hAnsi="Times New Roman" w:cs="Times New Roman"/>
          <w:lang w:val="en-GB"/>
        </w:rPr>
        <w:t xml:space="preserve"> is high to save mass,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high, power density is extreme).</w:t>
      </w:r>
    </w:p>
    <w:p w14:paraId="6C9182F1" w14:textId="34FBD939"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6C9421C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Table 1.2 collects the main ideas of different high-speed motor regimes</w:t>
      </w:r>
    </w:p>
    <w:p w14:paraId="6A8092CC" w14:textId="10F71613" w:rsidR="000F1BC8" w:rsidRPr="001D4F32" w:rsidRDefault="00AA1D5D" w:rsidP="000F1BC8">
      <w:pPr>
        <w:rPr>
          <w:rFonts w:ascii="Times New Roman" w:hAnsi="Times New Roman" w:cs="Times New Roman"/>
          <w:lang w:val="en-GB"/>
        </w:rPr>
      </w:pPr>
      <w:r>
        <w:rPr>
          <w:rFonts w:ascii="Times New Roman" w:hAnsi="Times New Roman" w:cs="Times New Roman"/>
          <w:lang w:val="en-GB"/>
        </w:rPr>
        <w:t xml:space="preserve">Table 1.2 Comparison of Topology Characteristics</w:t>
      </w:r>
    </w:p>
    <w:tbl>
      <w:tblPr>
        <w:tblStyle w:val="TabloKlavuzu"/>
        <w:tblW w:w="0" w:type="auto"/>
        <w:tblLook w:val="04A0" w:firstRow="1" w:lastRow="0" w:firstColumn="1" w:lastColumn="0" w:noHBand="0" w:noVBand="1"/>
      </w:tblPr>
      <w:tblGrid>
        <w:gridCol w:w="2405"/>
        <w:gridCol w:w="3119"/>
        <w:gridCol w:w="3492"/>
      </w:tblGrid>
      <w:tr w:rsidR="000F1BC8" w:rsidRPr="001D4F32" w14:paraId="075DAFF8" w14:textId="77777777" w:rsidTr="00AD0622">
        <w:tc>
          <w:tcPr>
            <w:tcW w:w="2405" w:type="dxa"/>
          </w:tcPr>
          <w:p w14:paraId="618C8143"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Feature</w:t>
            </w:r>
          </w:p>
        </w:tc>
        <w:tc>
          <w:tcPr>
            <w:tcW w:w="3119" w:type="dxa"/>
          </w:tcPr>
          <w:p w14:paraId="6647C96B"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Industrial (Robust)</w:t>
            </w:r>
          </w:p>
        </w:tc>
        <w:tc>
          <w:tcPr>
            <w:tcW w:w="3492" w:type="dxa"/>
          </w:tcPr>
          <w:p w14:paraId="6B07052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Traction/Mobile (Lightweight)</w:t>
            </w:r>
          </w:p>
        </w:tc>
      </w:tr>
      <w:tr w:rsidR="000F1BC8" w:rsidRPr="001D4F32" w14:paraId="60E726EE" w14:textId="77777777" w:rsidTr="00AD0622">
        <w:tc>
          <w:tcPr>
            <w:tcW w:w="2405" w:type="dxa"/>
            <w:vAlign w:val="center"/>
          </w:tcPr>
          <w:p w14:paraId="303467E1"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Common Pole Count</w:t>
            </w:r>
          </w:p>
        </w:tc>
        <w:tc>
          <w:tcPr>
            <w:tcW w:w="3119" w:type="dxa"/>
            <w:vAlign w:val="center"/>
          </w:tcPr>
          <w:p w14:paraId="6581F1B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2 (IM) or 2/4 (SPM)</w:t>
            </w:r>
          </w:p>
        </w:tc>
        <w:tc>
          <w:tcPr>
            <w:tcW w:w="3492" w:type="dxa"/>
            <w:vAlign w:val="center"/>
          </w:tcPr>
          <w:p w14:paraId="4522BE3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6, 8, or 12 (IPM)</w:t>
            </w:r>
          </w:p>
        </w:tc>
      </w:tr>
      <w:tr w:rsidR="000F1BC8" w:rsidRPr="00586AC6" w14:paraId="24E01C4E" w14:textId="77777777" w:rsidTr="00AD0622">
        <w:tc>
          <w:tcPr>
            <w:tcW w:w="2405" w:type="dxa"/>
            <w:vAlign w:val="center"/>
          </w:tcPr>
          <w:p w14:paraId="1ECD5D1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Rotor Retention</w:t>
            </w:r>
          </w:p>
        </w:tc>
        <w:tc>
          <w:tcPr>
            <w:tcW w:w="3119" w:type="dxa"/>
            <w:vAlign w:val="center"/>
          </w:tcPr>
          <w:p w14:paraId="47791305"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Carbon Fiber / Inconel</w:t>
            </w:r>
          </w:p>
        </w:tc>
        <w:tc>
          <w:tcPr>
            <w:tcW w:w="3492" w:type="dxa"/>
            <w:vAlign w:val="center"/>
          </w:tcPr>
          <w:p w14:paraId="0ADB9497"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Strategic Steel Bridges / Thin Sleeves</w:t>
            </w:r>
          </w:p>
        </w:tc>
      </w:tr>
      <w:tr w:rsidR="000F1BC8" w:rsidRPr="001D4F32" w14:paraId="717EF5A5" w14:textId="77777777" w:rsidTr="00AD0622">
        <w:tc>
          <w:tcPr>
            <w:tcW w:w="2405" w:type="dxa"/>
            <w:vAlign w:val="center"/>
          </w:tcPr>
          <w:p w14:paraId="44AA9FB2"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Stator Yoke</w:t>
            </w:r>
          </w:p>
        </w:tc>
        <w:tc>
          <w:tcPr>
            <w:tcW w:w="3119" w:type="dxa"/>
            <w:vAlign w:val="center"/>
          </w:tcPr>
          <w:p w14:paraId="60BD54D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(for flux and stiffness)</w:t>
            </w:r>
          </w:p>
        </w:tc>
        <w:tc>
          <w:tcPr>
            <w:tcW w:w="3492" w:type="dxa"/>
            <w:vAlign w:val="center"/>
          </w:tcPr>
          <w:p w14:paraId="5A6BB80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Minimized (to save mass)</w:t>
            </w:r>
          </w:p>
        </w:tc>
      </w:tr>
      <w:tr w:rsidR="000F1BC8" w:rsidRPr="001D4F32" w14:paraId="6D90C70E" w14:textId="77777777" w:rsidTr="00AD0622">
        <w:tc>
          <w:tcPr>
            <w:tcW w:w="2405" w:type="dxa"/>
            <w:vAlign w:val="center"/>
          </w:tcPr>
          <w:p w14:paraId="2EA2C1BD"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PE Constraint</w:t>
            </w:r>
          </w:p>
        </w:tc>
        <w:tc>
          <w:tcPr>
            <w:tcW w:w="3119" w:type="dxa"/>
            <w:vAlign w:val="center"/>
          </w:tcPr>
          <w:p w14:paraId="34EF40CF"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Current Ripple / Thermal</w:t>
            </w:r>
          </w:p>
        </w:tc>
        <w:tc>
          <w:tcPr>
            <w:tcW w:w="3492" w:type="dxa"/>
            <w:vAlign w:val="center"/>
          </w:tcPr>
          <w:p w14:paraId="5996142C" w14:textId="356773F7" w:rsidR="000F1BC8" w:rsidRPr="001D4F32" w:rsidRDefault="000F1BC8" w:rsidP="007C0E1D">
            <w:pPr>
              <w:rPr>
                <w:rFonts w:ascii="Times New Roman" w:hAnsi="Times New Roman" w:cs="Times New Roman"/>
                <w:lang w:val="en-GB"/>
              </w:rPr>
            </w:pPr>
            <w:r>
              <w:rPr>
                <w:rFonts w:ascii="Times New Roman" w:hAnsi="Times New Roman" w:cs="Times New Roman"/>
                <w:lang w:val="en-GB"/>
              </w:rPr>
              <w:t>Switching Frequency /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p>
        </w:tc>
      </w:tr>
      <w:tr w:rsidR="000F1BC8" w:rsidRPr="001D4F32" w14:paraId="2D0223D4" w14:textId="77777777" w:rsidTr="00AD0622">
        <w:tc>
          <w:tcPr>
            <w:tcW w:w="2405" w:type="dxa"/>
            <w:vAlign w:val="center"/>
          </w:tcPr>
          <w:p w14:paraId="66315394"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Converter</w:t>
            </w:r>
          </w:p>
        </w:tc>
        <w:tc>
          <w:tcPr>
            <w:tcW w:w="3119" w:type="dxa"/>
            <w:vAlign w:val="center"/>
          </w:tcPr>
          <w:p w14:paraId="0D60396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IGBT</w:t>
            </w:r>
          </w:p>
        </w:tc>
        <w:tc>
          <w:tcPr>
            <w:tcW w:w="3492" w:type="dxa"/>
            <w:vAlign w:val="center"/>
          </w:tcPr>
          <w:p w14:paraId="3F86AF5C"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 xml:space="preserve">SiC (Wide Bandgap)</w:t>
            </w:r>
          </w:p>
        </w:tc>
      </w:tr>
    </w:tbl>
    <w:p w14:paraId="0C6B1B89" w14:textId="77777777" w:rsidR="000F1BC8" w:rsidRPr="001D4F32" w:rsidRDefault="000F1BC8" w:rsidP="000F1BC8">
      <w:pPr>
        <w:rPr>
          <w:rFonts w:ascii="Times New Roman" w:hAnsi="Times New Roman" w:cs="Times New Roman"/>
          <w:lang w:val="en-GB"/>
        </w:rPr>
      </w:pPr>
    </w:p>
    <w:p w14:paraId="02BFFEA7" w14:textId="6A6B1DB9" w:rsidR="00AA1D5D" w:rsidRPr="001D4F32" w:rsidRDefault="00AA1D5D" w:rsidP="00175683">
      <w:pPr>
        <w:pStyle w:val="Balk2"/>
        <w:rPr>
          <w:rFonts w:ascii="Times New Roman" w:hAnsi="Times New Roman" w:cs="Times New Roman"/>
          <w:lang w:val="en-GB"/>
        </w:rPr>
      </w:pPr>
      <w:r>
        <w:rPr>
          <w:rFonts w:ascii="Times New Roman" w:hAnsi="Times New Roman" w:cs="Times New Roman"/>
          <w:lang w:val="en-GB"/>
        </w:rPr>
        <w:t xml:space="preserve">1.5. Scaling laws and dimensional analysis</w:t>
      </w:r>
    </w:p>
    <w:p w14:paraId="4F720EC4" w14:textId="641B8A31" w:rsidR="00AA1D5D" w:rsidRPr="001D4F32" w:rsidRDefault="00AA1D5D" w:rsidP="00AA1D5D">
      <w:pPr>
        <w:rPr>
          <w:rFonts w:ascii="Times New Roman" w:hAnsi="Times New Roman" w:cs="Times New Roman"/>
          <w:lang w:val="en-GB"/>
        </w:rPr>
      </w:pPr>
      <w:r>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1.5.1 Power density vs. speed: the size scaling</w:t>
      </w:r>
    </w:p>
    <w:p w14:paraId="439EB79A" w14:textId="4B13998D"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fundamental power equation for an electrical machine is </w:t>
      </w:r>
      <w:r>
        <w:rPr>
          <w:rFonts w:ascii="Times New Roman" w:hAnsi="Times New Roman" w:cs="Times New Roman"/>
          <w:i/>
          <w:iCs/>
          <w:lang w:val="en-GB"/>
        </w:rPr>
        <w:t>P</w:t>
      </w:r>
      <w:r>
        <w:rPr>
          <w:rFonts w:ascii="Times New Roman" w:hAnsi="Times New Roman" w:cs="Times New Roman"/>
          <w:lang w:val="en-GB"/>
        </w:rPr>
        <w:t xml:space="preserve"> </w:t>
      </w:r>
      <w:r>
        <w:rPr>
          <w:rFonts w:ascii="Times New Roman" w:hAnsi="Times New Roman" w:cs="Times New Roman"/>
          <w:lang w:val="en-GB"/>
        </w:rPr>
        <w:sym w:font="Symbol" w:char="F0B5"/>
      </w:r>
      <w:r>
        <w:rPr>
          <w:rFonts w:ascii="Times New Roman" w:hAnsi="Times New Roman" w:cs="Times New Roman"/>
          <w:lang w:val="en-GB"/>
        </w:rPr>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t>l</w:t>
      </w:r>
      <w:r>
        <w:rPr>
          <w:rFonts w:ascii="Times New Roman" w:hAnsi="Times New Roman" w:cs="Times New Roman"/>
          <w:i/>
          <w:iCs/>
          <w:lang w:val="en-GB"/>
        </w:rPr>
        <w:sym w:font="Symbol" w:char="F057"/>
      </w:r>
      <w:r>
        <w:rPr>
          <w:rFonts w:ascii="Times New Roman" w:hAnsi="Times New Roman" w:cs="Times New Roman"/>
          <w:i/>
          <w:iCs/>
          <w:lang w:val="en-GB"/>
        </w:rPr>
        <w:t xml:space="preserve"> B A </w:t>
      </w:r>
      <w:r>
        <w:rPr>
          <w:rFonts w:ascii="Times New Roman" w:hAnsi="Times New Roman" w:cs="Times New Roman"/>
          <w:lang w:val="en-GB"/>
        </w:rPr>
        <w:t xml:space="preserve">[ref], where </w:t>
      </w:r>
      <w:r>
        <w:rPr>
          <w:rFonts w:ascii="Times New Roman" w:hAnsi="Times New Roman" w:cs="Times New Roman"/>
          <w:i/>
          <w:iCs/>
          <w:lang w:val="en-GB"/>
        </w:rPr>
        <w:t>D</w:t>
      </w:r>
      <w:r>
        <w:rPr>
          <w:rFonts w:ascii="Times New Roman" w:hAnsi="Times New Roman" w:cs="Times New Roman"/>
          <w:lang w:val="en-GB"/>
        </w:rPr>
        <w:t xml:space="preserve"> is the rotor diameter, </w:t>
      </w:r>
      <w:r>
        <w:rPr>
          <w:rFonts w:ascii="Times New Roman" w:hAnsi="Times New Roman" w:cs="Times New Roman"/>
          <w:i/>
          <w:iCs/>
          <w:lang w:val="en-GB"/>
        </w:rPr>
        <w:t>l</w:t>
      </w:r>
      <w:r>
        <w:rPr>
          <w:rFonts w:ascii="Times New Roman" w:hAnsi="Times New Roman" w:cs="Times New Roman"/>
          <w:lang w:val="en-GB"/>
        </w:rPr>
        <w:t xml:space="preserve"> is the active length, </w:t>
      </w:r>
      <w:r>
        <w:rPr>
          <w:rFonts w:ascii="Times New Roman" w:hAnsi="Times New Roman" w:cs="Times New Roman"/>
          <w:i/>
          <w:iCs/>
          <w:lang w:val="en-GB"/>
        </w:rPr>
        <w:sym w:font="Symbol" w:char="F057"/>
      </w:r>
      <w:r>
        <w:rPr>
          <w:rFonts w:ascii="Times New Roman" w:hAnsi="Times New Roman" w:cs="Times New Roman"/>
          <w:i/>
          <w:iCs/>
          <w:lang w:val="en-GB"/>
        </w:rPr>
        <w:t xml:space="preserve"> </w:t>
      </w:r>
      <w:r>
        <w:rPr>
          <w:rFonts w:ascii="Times New Roman" w:hAnsi="Times New Roman" w:cs="Times New Roman"/>
          <w:lang w:val="en-GB"/>
        </w:rPr>
        <w:t xml:space="preserve">is the angular velocity, </w:t>
      </w:r>
      <w:r>
        <w:rPr>
          <w:rFonts w:ascii="Times New Roman" w:hAnsi="Times New Roman" w:cs="Times New Roman"/>
          <w:i/>
          <w:iCs/>
          <w:lang w:val="en-GB"/>
        </w:rPr>
        <w:t>B</w:t>
      </w:r>
      <w:r>
        <w:rPr>
          <w:rFonts w:ascii="Times New Roman" w:hAnsi="Times New Roman" w:cs="Times New Roman"/>
          <w:lang w:val="en-GB"/>
        </w:rPr>
        <w:t xml:space="preserve"> is </w:t>
      </w:r>
      <w:del w:id="10112" w:author="Claude" w:date="2026-09-02T12:00:00Z">
        <w:r>
          <w:rPr>
            <w:rFonts w:ascii="Times New Roman" w:hAnsi="Times New Roman" w:cs="Times New Roman"/>
            <w:lang w:val="en-GB"/>
          </w:rPr>
          <w:delText xml:space="preserve">the airgap magnetic-flux density</w:delText>
        </w:r>
      </w:del>
      <w:ins w:id="10113" w:author="Claude" w:date="2026-09-02T12:00:00Z">
        <w:r>
          <w:rPr>
            <w:rFonts w:ascii="Times New Roman" w:hAnsi="Times New Roman" w:cs="Times New Roman"/>
            <w:lang w:val="en-GB"/>
          </w:rPr>
          <w:t xml:space="preserve">the air-gap magnetic-flux density</w:t>
        </w:r>
      </w:ins>
      <w:r>
        <w:rPr>
          <w:rFonts w:ascii="Times New Roman" w:hAnsi="Times New Roman" w:cs="Times New Roman"/>
          <w:lang w:val="en-GB"/>
        </w:rPr>
        <w:t xml:space="preserve">, and </w:t>
      </w:r>
      <w:r>
        <w:rPr>
          <w:rFonts w:ascii="Times New Roman" w:hAnsi="Times New Roman" w:cs="Times New Roman"/>
          <w:i/>
          <w:iCs/>
          <w:lang w:val="en-GB"/>
        </w:rPr>
        <w:t>A</w:t>
      </w:r>
      <w:r>
        <w:rPr>
          <w:rFonts w:ascii="Times New Roman" w:hAnsi="Times New Roman" w:cs="Times New Roman"/>
          <w:lang w:val="en-GB"/>
        </w:rPr>
        <w:t xml:space="preserve"> is the linear current density (electric loading).</w:t>
      </w:r>
    </w:p>
    <w:p w14:paraId="3AF65E72" w14:textId="6FA3639A"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assume the electromagnetic loadings (</w:t>
      </w:r>
      <w:r>
        <w:rPr>
          <w:rFonts w:ascii="Times New Roman" w:hAnsi="Times New Roman" w:cs="Times New Roman"/>
          <w:i/>
          <w:iCs/>
          <w:lang w:val="en-GB"/>
        </w:rPr>
        <w:t>B, A</w:t>
      </w:r>
      <w:r>
        <w:rPr>
          <w:rFonts w:ascii="Times New Roman" w:hAnsi="Times New Roman" w:cs="Times New Roman"/>
          <w:lang w:val="en-GB"/>
        </w:rPr>
        <w:t>) and the length-to-diameter ratio (</w:t>
      </w:r>
      <w:r>
        <w:rPr>
          <w:rFonts w:ascii="Times New Roman" w:hAnsi="Times New Roman" w:cs="Times New Roman"/>
          <w:i/>
          <w:iCs/>
          <w:lang w:val="en-GB"/>
        </w:rPr>
        <w:t>l/D</w:t>
      </w:r>
      <w:r>
        <w:rPr>
          <w:rFonts w:ascii="Times New Roman" w:hAnsi="Times New Roman" w:cs="Times New Roman"/>
          <w:lang w:val="en-GB"/>
        </w:rPr>
        <w:t>) remain constant, we can derive the following scaling relationships:</w:t>
      </w:r>
    </w:p>
    <w:p w14:paraId="18920A8B" w14:textId="3F99D278"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t>Torque (</w:t>
      </w:r>
      <w:r>
        <w:rPr>
          <w:rFonts w:ascii="Times New Roman" w:hAnsi="Times New Roman" w:cs="Times New Roman"/>
          <w:i/>
          <w:iCs/>
          <w:lang w:val="en-GB"/>
        </w:rPr>
        <w:t>T</w:t>
      </w:r>
      <w:r>
        <w:rPr>
          <w:rFonts w:ascii="Times New Roman" w:hAnsi="Times New Roman" w:cs="Times New Roman"/>
          <w:lang w:val="en-GB"/>
        </w:rPr>
        <w:t>): Scaled with the volume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35AB22C8" w14:textId="6936413F"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lastRenderedPageBreak/>
        <w:t>Power (</w:t>
      </w:r>
      <w:r>
        <w:rPr>
          <w:rFonts w:ascii="Times New Roman" w:hAnsi="Times New Roman" w:cs="Times New Roman"/>
          <w:i/>
          <w:iCs/>
          <w:lang w:val="en-GB"/>
        </w:rPr>
        <w:t>P</w:t>
      </w:r>
      <w:r>
        <w:rPr>
          <w:rFonts w:ascii="Times New Roman" w:hAnsi="Times New Roman" w:cs="Times New Roman"/>
          <w:lang w:val="en-GB"/>
        </w:rPr>
        <w:t xml:space="preserve">): Scaled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p w14:paraId="0162138C" w14:textId="1C9CFC46" w:rsidR="00AA1D5D" w:rsidRPr="001D4F32" w:rsidRDefault="00AA1D5D" w:rsidP="00AA1D5D">
      <w:pPr>
        <w:rPr>
          <w:rFonts w:ascii="Times New Roman" w:hAnsi="Times New Roman" w:cs="Times New Roman"/>
          <w:lang w:val="en-GB"/>
        </w:rPr>
      </w:pPr>
      <w:r>
        <w:rPr>
          <w:rFonts w:ascii="Times New Roman" w:hAnsi="Times New Roman" w:cs="Times New Roman"/>
          <w:lang w:val="en-GB"/>
        </w:rPr>
        <w:t>To maintain constant power while increasing speed (</w:t>
      </w:r>
      <w:r>
        <w:rPr>
          <w:rFonts w:ascii="Times New Roman" w:hAnsi="Times New Roman" w:cs="Times New Roman"/>
          <w:i/>
          <w:iCs/>
          <w:lang w:val="en-GB"/>
        </w:rPr>
        <w:sym w:font="Symbol" w:char="F057"/>
      </w:r>
      <w:r>
        <w:rPr>
          <w:rFonts w:ascii="Times New Roman" w:hAnsi="Times New Roman" w:cs="Times New Roman"/>
          <w:lang w:val="en-GB"/>
        </w:rPr>
        <w:t xml:space="preserve">), the volume of the machine must decrease. In an ideal world, doubling the speed would allow for a 50% reduction in rotor volume. However, the high-speed paradox arises because as the machine shrinks, the surface area available for cooling decreases by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1.5.2 Mechanical stress scaling: The </w:t>
      </w:r>
      <w:r>
        <w:rPr>
          <w:rFonts w:ascii="Times New Roman" w:hAnsi="Times New Roman" w:cs="Times New Roman"/>
          <w:i/>
          <w:iCs/>
          <w:lang w:val="en-GB"/>
        </w:rPr>
        <w:t>D</w:t>
        <w:sym w:font="Symbol" w:char="F057"/>
      </w:r>
      <w:r>
        <w:rPr>
          <w:rFonts w:ascii="Times New Roman" w:hAnsi="Times New Roman" w:cs="Times New Roman"/>
          <w:lang w:val="en-GB"/>
        </w:rPr>
        <w:t xml:space="preserve"> constraint</w:t>
      </w:r>
    </w:p>
    <w:p w14:paraId="22EC8200" w14:textId="5DA25A5E" w:rsidR="00AA1D5D" w:rsidRPr="001D4F32" w:rsidRDefault="00AA1D5D" w:rsidP="00AA1D5D">
      <w:pPr>
        <w:rPr>
          <w:rFonts w:ascii="Times New Roman" w:hAnsi="Times New Roman" w:cs="Times New Roman"/>
          <w:lang w:val="en-GB"/>
        </w:rPr>
      </w:pPr>
      <w:r>
        <w:rPr>
          <w:rFonts w:ascii="Times New Roman" w:hAnsi="Times New Roman" w:cs="Times New Roman"/>
          <w:lang w:val="en-GB"/>
        </w:rPr>
        <w:t>The most restrictive scaling law in high-speed design is the relationship between diameter and centrifugal stress (</w:t>
      </w: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As established by the </w:t>
      </w:r>
      <w:r>
        <w:rPr>
          <w:rFonts w:ascii="Times New Roman" w:hAnsi="Times New Roman" w:cs="Times New Roman"/>
          <w:i/>
          <w:iCs/>
          <w:lang w:val="en-GB"/>
        </w:rPr>
        <w:t>r</w:t>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wall:</w:t>
      </w:r>
    </w:p>
    <w:p w14:paraId="66440A0F" w14:textId="3D5E8C36" w:rsidR="00AA1D5D" w:rsidRPr="001D4F32" w:rsidRDefault="00B00E13" w:rsidP="00AA1D5D">
      <w:pPr>
        <w:rPr>
          <w:rFonts w:ascii="Times New Roman" w:hAnsi="Times New Roman" w:cs="Times New Roman"/>
          <w:lang w:val="en-GB"/>
        </w:rPr>
      </w:pP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 (</w:t>
      </w:r>
      <w:r>
        <w:rPr>
          <w:rFonts w:ascii="Times New Roman" w:hAnsi="Times New Roman" w:cs="Times New Roman"/>
          <w:i/>
          <w:iCs/>
          <w:lang w:val="en-GB"/>
        </w:rPr>
        <w:t>D</w:t>
        <w:sym w:font="Symbol" w:char="F057"/>
      </w:r>
      <w:r>
        <w:rPr>
          <w:rFonts w:ascii="Times New Roman" w:hAnsi="Times New Roman" w:cs="Times New Roman"/>
          <w:lang w:val="en-GB"/>
        </w:rPr>
        <w:t>)</w:t>
      </w:r>
      <w:r>
        <w:rPr>
          <w:rFonts w:ascii="Times New Roman" w:hAnsi="Times New Roman" w:cs="Times New Roman"/>
          <w:vertAlign w:val="superscript"/>
          <w:lang w:val="en-GB"/>
        </w:rPr>
        <w:t>2</w:t>
      </w:r>
    </w:p>
    <w:p w14:paraId="5B42D1A7" w14:textId="6DF5868C"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Since </w:t>
      </w:r>
      <w:r>
        <w:rPr>
          <w:rFonts w:ascii="Times New Roman" w:hAnsi="Times New Roman" w:cs="Times New Roman"/>
          <w:i/>
          <w:iCs/>
          <w:lang w:val="en-GB"/>
        </w:rPr>
        <w:t>D</w:t>
        <w:sym w:font="Symbol" w:char="F057"/>
      </w:r>
      <w:r>
        <w:rPr>
          <w:rFonts w:ascii="Times New Roman" w:hAnsi="Times New Roman" w:cs="Times New Roman"/>
          <w:lang w:val="en-GB"/>
        </w:rPr>
        <w:t xml:space="preserve"> is proportional to the peripheral tip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that cannot be exceeded.</w:t>
      </w:r>
    </w:p>
    <w:p w14:paraId="2D71E0EA" w14:textId="183C1DFB"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are at the mechanical limit of the material, any further increase in rotational speed must be accompanied by a proportional decrease in diameter (</w:t>
      </w:r>
      <w:r>
        <w:rPr>
          <w:rFonts w:ascii="Times New Roman" w:hAnsi="Times New Roman" w:cs="Times New Roman"/>
          <w:i/>
          <w:iCs/>
          <w:lang w:val="en-GB"/>
        </w:rPr>
        <w:t>D</w:t>
      </w:r>
      <w:r>
        <w:rPr>
          <w:rFonts w:ascii="Times New Roman" w:hAnsi="Times New Roman" w:cs="Times New Roman"/>
          <w:lang w:val="en-GB"/>
        </w:rPr>
        <w:t xml:space="preserve">). Because torque scales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1.5.3 Loss scaling: The efficiency penalty</w:t>
      </w:r>
    </w:p>
    <w:p w14:paraId="7823039F"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transition to high speed changes the dominant loss mechanisms within the machine. Dimensional analysis shows that different losses scale at different rates:</w:t>
      </w:r>
    </w:p>
    <w:p w14:paraId="724EF3A7" w14:textId="4327A7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Copper Losses (</w:t>
      </w:r>
      <w:r>
        <w:rPr>
          <w:rFonts w:ascii="Times New Roman" w:hAnsi="Times New Roman" w:cs="Times New Roman"/>
          <w:i/>
          <w:iCs/>
          <w:lang w:val="en-GB"/>
        </w:rPr>
        <w:t>P</w:t>
      </w:r>
      <w:r>
        <w:rPr>
          <w:rFonts w:ascii="Times New Roman" w:hAnsi="Times New Roman" w:cs="Times New Roman"/>
          <w:vertAlign w:val="subscript"/>
          <w:lang w:val="en-GB"/>
        </w:rPr>
        <w:t>Cu</w:t>
      </w:r>
      <w:r>
        <w:rPr>
          <w:rFonts w:ascii="Times New Roman" w:hAnsi="Times New Roman" w:cs="Times New Roman"/>
          <w:lang w:val="en-GB"/>
        </w:rPr>
        <w:t xml:space="preserve">): with proper conductor arrangements, these are relatively independent of speed, scaling primarily with the current density and winding volume.</w:t>
      </w:r>
    </w:p>
    <w:p w14:paraId="59E64879" w14:textId="77577B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Iron Losses (</w:t>
      </w:r>
      <w:r>
        <w:rPr>
          <w:rFonts w:ascii="Times New Roman" w:hAnsi="Times New Roman" w:cs="Times New Roman"/>
          <w:i/>
          <w:iCs/>
          <w:lang w:val="en-GB"/>
        </w:rPr>
        <w:t>P</w:t>
      </w:r>
      <w:r>
        <w:rPr>
          <w:rFonts w:ascii="Times New Roman" w:hAnsi="Times New Roman" w:cs="Times New Roman"/>
          <w:vertAlign w:val="subscript"/>
          <w:lang w:val="en-GB"/>
        </w:rPr>
        <w:t>Fe</w:t>
      </w:r>
      <w:r>
        <w:rPr>
          <w:rFonts w:ascii="Times New Roman" w:hAnsi="Times New Roman" w:cs="Times New Roman"/>
          <w:lang w:val="en-GB"/>
        </w:rPr>
        <w:t xml:space="preserve">): These scale with </w:t>
      </w:r>
      <w:r>
        <w:rPr>
          <w:rFonts w:ascii="Times New Roman" w:hAnsi="Times New Roman" w:cs="Times New Roman"/>
          <w:i/>
          <w:iCs/>
          <w:lang w:val="en-GB"/>
        </w:rPr>
        <w:t>f</w:t>
      </w:r>
      <w:r>
        <w:rPr>
          <w:rFonts w:ascii="Times New Roman" w:hAnsi="Times New Roman" w:cs="Times New Roman"/>
          <w:vertAlign w:val="superscript"/>
          <w:lang w:val="en-GB"/>
        </w:rPr>
        <w:t>1.5...2</w:t>
      </w:r>
      <w:r>
        <w:rPr>
          <w:rFonts w:ascii="Times New Roman" w:hAnsi="Times New Roman" w:cs="Times New Roman"/>
          <w:lang w:val="en-GB"/>
        </w:rPr>
        <w:t xml:space="preserve">. Since </w:t>
      </w:r>
      <w:r>
        <w:rPr>
          <w:rFonts w:ascii="Times New Roman" w:hAnsi="Times New Roman" w:cs="Times New Roman"/>
          <w:i/>
          <w:iCs/>
          <w:lang w:val="en-GB"/>
        </w:rPr>
        <w:t>f</w:t>
      </w:r>
      <w:r>
        <w:rPr>
          <w:rFonts w:ascii="Times New Roman" w:hAnsi="Times New Roman" w:cs="Times New Roman"/>
          <w:lang w:val="en-GB"/>
        </w:rPr>
        <w:t xml:space="preserve"> </w:t>
        <w:sym w:font="Symbol" w:char="F0B5"/>
      </w:r>
      <w:r>
        <w:rPr>
          <w:rFonts w:ascii="Times New Roman" w:hAnsi="Times New Roman" w:cs="Times New Roman"/>
          <w:i/>
          <w:iCs/>
          <w:lang w:val="en-GB"/>
        </w:rPr>
        <w:sym w:font="Symbol" w:char="F057"/>
      </w:r>
      <w:r>
        <w:rPr>
          <w:rFonts w:ascii="Times New Roman" w:hAnsi="Times New Roman" w:cs="Times New Roman"/>
          <w:lang w:val="en-GB"/>
        </w:rPr>
        <w:t>, iron losses grow quadratically with speed, becoming the dominant electromagnetic loss.</w:t>
      </w:r>
    </w:p>
    <w:p w14:paraId="72773F11" w14:textId="189054CE"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Windage Losses (</w:t>
      </w: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As noted in section 1.3.3, these scale with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and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w:t>
      </w:r>
    </w:p>
    <w:p w14:paraId="63BB6BB4" w14:textId="480A48FD" w:rsidR="00AA1D5D" w:rsidRPr="001D4F32" w:rsidRDefault="00AA1D5D" w:rsidP="00AA1D5D">
      <w:pPr>
        <w:rPr>
          <w:rFonts w:ascii="Times New Roman" w:hAnsi="Times New Roman" w:cs="Times New Roman"/>
          <w:lang w:val="en-GB"/>
        </w:rPr>
      </w:pPr>
      <w:r>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1.5.4 Thermal scaling: The square-cube conflict</w:t>
      </w:r>
    </w:p>
    <w:p w14:paraId="68241821"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Perhaps the most challenging scaling law is the relationship between heat generation and heat dissipation.</w:t>
      </w:r>
    </w:p>
    <w:p w14:paraId="4BBEAA57" w14:textId="2ED157C6"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Generation (</w:t>
      </w:r>
      <w:r>
        <w:rPr>
          <w:rFonts w:ascii="Times New Roman" w:hAnsi="Times New Roman" w:cs="Times New Roman"/>
          <w:i/>
          <w:iCs/>
          <w:lang w:val="en-GB"/>
        </w:rPr>
        <w:t>Q</w:t>
      </w:r>
      <w:r>
        <w:rPr>
          <w:rFonts w:ascii="Times New Roman" w:hAnsi="Times New Roman" w:cs="Times New Roman"/>
          <w:vertAlign w:val="subscript"/>
          <w:lang w:val="en-GB"/>
        </w:rPr>
        <w:t>gen</w:t>
      </w:r>
      <w:r>
        <w:rPr>
          <w:rFonts w:ascii="Times New Roman" w:hAnsi="Times New Roman" w:cs="Times New Roman"/>
          <w:lang w:val="en-GB"/>
        </w:rPr>
        <w:t xml:space="preserve">): In a high-speed machine, losses are concentrated in a small volume (V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6C99AB36" w14:textId="5FFCF44D"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Dissipation (</w:t>
      </w:r>
      <w:r>
        <w:rPr>
          <w:rFonts w:ascii="Times New Roman" w:hAnsi="Times New Roman" w:cs="Times New Roman"/>
          <w:i/>
          <w:iCs/>
          <w:lang w:val="en-GB"/>
        </w:rPr>
        <w:t>Q</w:t>
      </w:r>
      <w:r>
        <w:rPr>
          <w:rFonts w:ascii="Times New Roman" w:hAnsi="Times New Roman" w:cs="Times New Roman"/>
          <w:vertAlign w:val="subscript"/>
          <w:lang w:val="en-GB"/>
        </w:rPr>
        <w:t>dis</w:t>
      </w:r>
      <w:r>
        <w:rPr>
          <w:rFonts w:ascii="Times New Roman" w:hAnsi="Times New Roman" w:cs="Times New Roman"/>
          <w:lang w:val="en-GB"/>
        </w:rPr>
        <w:t xml:space="preserve">): The ability to remove heat depends on the cooling surface area (S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w:t>
      </w:r>
    </w:p>
    <w:p w14:paraId="5EA64871" w14:textId="1167027C" w:rsidR="001E1724" w:rsidRDefault="00AA1D5D" w:rsidP="00AA1D5D">
      <w:pPr>
        <w:rPr>
          <w:rFonts w:ascii="Times New Roman" w:hAnsi="Times New Roman" w:cs="Times New Roman"/>
          <w:lang w:val="en-GB"/>
        </w:rPr>
      </w:pPr>
      <w:r>
        <w:rPr>
          <w:rFonts w:ascii="Times New Roman" w:hAnsi="Times New Roman" w:cs="Times New Roman"/>
          <w:lang w:val="en-GB"/>
        </w:rPr>
        <w:t>As we scale a machine down to reach higher speeds, the ratio of Loss/Surface Area increases linearly with 1/</w:t>
      </w:r>
      <w:r>
        <w:rPr>
          <w:rFonts w:ascii="Times New Roman" w:hAnsi="Times New Roman" w:cs="Times New Roman"/>
          <w:i/>
          <w:iCs/>
          <w:lang w:val="en-GB"/>
        </w:rPr>
        <w:t>D</w:t>
      </w:r>
      <w:r>
        <w:rPr>
          <w:rFonts w:ascii="Times New Roman" w:hAnsi="Times New Roman" w:cs="Times New Roman"/>
          <w:lang w:val="en-GB"/>
        </w:rPr>
        <w:t xml:space="preserve">. This means that a smaller, faster machine will always be harder to cool than a larger, slower one of the same power. This scaling law is what necessitates the move from simple air cooling to </w:t>
        <w:lastRenderedPageBreak/>
        <w:t xml:space="preserve">advanced liquid-jacket cooling or direct cooling in high-specific-power HS machines. Table 1.3 summarizes the scaling trends.</w:t>
      </w:r>
    </w:p>
    <w:p>
      <w:pPr>
        <w:rPr>
          <w:ins w:id="10231" w:author="Claude" w:date="2026-09-02T12:00:00Z"/>
          <w:rFonts w:ascii="Times New Roman" w:hAnsi="Times New Roman" w:cs="Times New Roman"/>
          <w:lang w:val="en-GB"/>
        </w:rPr>
      </w:pPr>
      <w:ins w:id="10232" w:author="Claude" w:date="2026-09-02T12:00:00Z">
        <w:r>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ins>
      <w:ins w:id="10233" w:author="Claude" w:date="2026-09-02T12:00:00Z">
        <w:r>
          <w:rPr>
            <w:rFonts w:ascii="Times New Roman" w:hAnsi="Times New Roman" w:cs="Times New Roman"/>
            <w:i/>
            <w:iCs/>
            <w:lang w:val="en-GB"/>
          </w:rPr>
          <w:t xml:space="preserve">D</w:t>
        </w:r>
      </w:ins>
      <w:ins w:id="10234" w:author="Claude" w:date="2026-09-02T12:00:00Z">
        <w:r>
          <w:rPr>
            <w:rFonts w:ascii="Times New Roman" w:hAnsi="Times New Roman" w:cs="Times New Roman"/>
            <w:vertAlign w:val="subscript"/>
            <w:lang w:val="en-GB"/>
          </w:rPr>
          <w:t xml:space="preserve">r</w:t>
        </w:r>
      </w:ins>
      <w:ins w:id="10235" w:author="Claude" w:date="2026-09-02T12:00:00Z">
        <w:r>
          <w:rPr>
            <w:rFonts w:ascii="Times New Roman" w:hAnsi="Times New Roman" w:cs="Times New Roman"/>
            <w:i/>
            <w:iCs/>
            <w:lang w:val="en-GB"/>
          </w:rPr>
          <w:t xml:space="preserve">l</w:t>
        </w:r>
      </w:ins>
      <w:ins w:id="10236" w:author="Claude" w:date="2026-09-02T12:00:00Z">
        <w:r>
          <w:rPr>
            <w:rFonts w:ascii="Times New Roman" w:hAnsi="Times New Roman" w:cs="Times New Roman"/>
            <w:lang w:val="en-GB"/>
          </w:rPr>
          <w:t xml:space="preserve">, is very nearly preserved. What does degrade is the loss density inside the stator, and the length of the conduction path out of the rotor, which is thermally isolated by an air gap whose conductance is poor and largely independent of the cooling effort spent on the stator.</w:t>
        </w:r>
      </w:ins>
    </w:p>
    <w:p w14:paraId="3EA5258B" w14:textId="77777777" w:rsidR="001D4F32" w:rsidRDefault="001D4F32" w:rsidP="00AA1D5D">
      <w:pPr>
        <w:rPr>
          <w:rFonts w:ascii="Times New Roman" w:hAnsi="Times New Roman" w:cs="Times New Roman"/>
          <w:lang w:val="en-GB"/>
        </w:rPr>
      </w:pPr>
    </w:p>
    <w:p w14:paraId="0E0212EF" w14:textId="77777777" w:rsidR="001D4F32" w:rsidRPr="001D4F32" w:rsidRDefault="001D4F32" w:rsidP="00AA1D5D">
      <w:pPr>
        <w:rPr>
          <w:rFonts w:ascii="Times New Roman" w:hAnsi="Times New Roman" w:cs="Times New Roman"/>
          <w:lang w:val="en-GB"/>
        </w:rPr>
      </w:pPr>
    </w:p>
    <w:p w14:paraId="5ED87709" w14:textId="67AC6E5F" w:rsidR="00AA1D5D" w:rsidRPr="001D4F32" w:rsidRDefault="001E1724" w:rsidP="00AA1D5D">
      <w:pPr>
        <w:rPr>
          <w:rFonts w:ascii="Times New Roman" w:hAnsi="Times New Roman" w:cs="Times New Roman"/>
          <w:lang w:val="en-GB"/>
        </w:rPr>
      </w:pPr>
      <w:r>
        <w:rPr>
          <w:rFonts w:ascii="Times New Roman" w:hAnsi="Times New Roman" w:cs="Times New Roman"/>
          <w:lang w:val="en-GB"/>
        </w:rPr>
        <w:t xml:space="preserve">Table 1.3 Summary of scaling trends</w:t>
      </w:r>
    </w:p>
    <w:tbl>
      <w:tblPr>
        <w:tblStyle w:val="TabloKlavuzu"/>
        <w:tblW w:w="0" w:type="auto"/>
        <w:tblLook w:val="04A0" w:firstRow="1" w:lastRow="0" w:firstColumn="1" w:lastColumn="0" w:noHBand="0" w:noVBand="1"/>
      </w:tblPr>
      <w:tblGrid>
        <w:gridCol w:w="3005"/>
        <w:gridCol w:w="2519"/>
        <w:gridCol w:w="3492"/>
      </w:tblGrid>
      <w:tr w:rsidR="001E1724" w:rsidRPr="001D4F32" w14:paraId="3F2CC1B6" w14:textId="77777777" w:rsidTr="00AD0622">
        <w:tc>
          <w:tcPr>
            <w:tcW w:w="3005" w:type="dxa"/>
          </w:tcPr>
          <w:p w14:paraId="6FFE1B4A" w14:textId="7922B7AA"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Parameter</w:t>
            </w:r>
          </w:p>
        </w:tc>
        <w:tc>
          <w:tcPr>
            <w:tcW w:w="2519" w:type="dxa"/>
          </w:tcPr>
          <w:p w14:paraId="0269EBC9" w14:textId="17F49134"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Scaling Formula</w:t>
            </w:r>
          </w:p>
        </w:tc>
        <w:tc>
          <w:tcPr>
            <w:tcW w:w="3492" w:type="dxa"/>
          </w:tcPr>
          <w:p w14:paraId="348721E9" w14:textId="512903E3"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Impact of Doubling Speed (</w:t>
              <w:sym w:font="Symbol" w:char="F057"/>
              <w:t>)</w:t>
            </w:r>
          </w:p>
        </w:tc>
      </w:tr>
      <w:tr w:rsidR="001E1BE5" w:rsidRPr="00586AC6" w14:paraId="4B9DDD4A" w14:textId="77777777" w:rsidTr="00AD0622">
        <w:tc>
          <w:tcPr>
            <w:tcW w:w="3005" w:type="dxa"/>
            <w:vAlign w:val="center"/>
          </w:tcPr>
          <w:p w14:paraId="33103A56" w14:textId="6573A77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 xml:space="preserve">Power </w:t>
            </w:r>
            <w:r>
              <w:rPr>
                <w:rFonts w:ascii="Times New Roman" w:hAnsi="Times New Roman" w:cs="Times New Roman"/>
                <w:b/>
                <w:i/>
                <w:lang w:val="en-GB"/>
              </w:rPr>
              <w:t>P</w:t>
            </w:r>
          </w:p>
        </w:tc>
        <w:tc>
          <w:tcPr>
            <w:tcW w:w="2519" w:type="dxa"/>
            <w:vAlign w:val="center"/>
          </w:tcPr>
          <w:p w14:paraId="109AB935" w14:textId="23BC9272"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tc>
        <w:tc>
          <w:tcPr>
            <w:tcW w:w="3492" w:type="dxa"/>
            <w:vAlign w:val="center"/>
          </w:tcPr>
          <w:p w14:paraId="1ABFD011" w14:textId="1C57CD63"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D</w:t>
            </w:r>
            <w:r>
              <w:rPr>
                <w:rFonts w:ascii="Times New Roman" w:hAnsi="Times New Roman" w:cs="Times New Roman"/>
                <w:lang w:val="en-GB"/>
              </w:rPr>
              <w:t xml:space="preserve"> is reduced)</w:t>
            </w:r>
          </w:p>
        </w:tc>
      </w:tr>
      <w:tr w:rsidR="001E1BE5" w:rsidRPr="00586AC6" w14:paraId="01703B34" w14:textId="77777777" w:rsidTr="00AD0622">
        <w:tc>
          <w:tcPr>
            <w:tcW w:w="3005" w:type="dxa"/>
            <w:vAlign w:val="center"/>
          </w:tcPr>
          <w:p w14:paraId="023F33CE" w14:textId="49F0B2F1"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Centrifugal Stress (</w:t>
            </w:r>
            <w:r>
              <w:rPr>
                <w:rFonts w:ascii="Times New Roman" w:hAnsi="Times New Roman" w:cs="Times New Roman"/>
                <w:b/>
                <w:i/>
                <w:lang w:val="en-GB"/>
              </w:rPr>
              <w:sym w:font="Symbol" w:char="F073"/>
            </w:r>
            <w:r>
              <w:rPr>
                <w:rFonts w:ascii="Times New Roman" w:hAnsi="Times New Roman" w:cs="Times New Roman"/>
                <w:b/>
                <w:vertAlign w:val="subscript"/>
                <w:lang w:val="en-GB"/>
              </w:rPr>
              <w:t>mec</w:t>
            </w:r>
            <w:r>
              <w:rPr>
                <w:rFonts w:ascii="Times New Roman" w:hAnsi="Times New Roman" w:cs="Times New Roman"/>
                <w:b/>
                <w:lang w:val="en-GB"/>
              </w:rPr>
              <w:t>)</w:t>
            </w:r>
          </w:p>
        </w:tc>
        <w:tc>
          <w:tcPr>
            <w:tcW w:w="2519" w:type="dxa"/>
            <w:vAlign w:val="center"/>
          </w:tcPr>
          <w:p w14:paraId="4DB32A18" w14:textId="5270AE0A"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p>
        </w:tc>
        <w:tc>
          <w:tcPr>
            <w:tcW w:w="3492" w:type="dxa"/>
            <w:vAlign w:val="center"/>
          </w:tcPr>
          <w:p w14:paraId="6D62C6C4" w14:textId="27D7506F"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is fixed)</w:t>
            </w:r>
          </w:p>
        </w:tc>
      </w:tr>
      <w:tr w:rsidR="001E1BE5" w:rsidRPr="001D4F32" w14:paraId="5433B64D" w14:textId="77777777" w:rsidTr="00AD0622">
        <w:tc>
          <w:tcPr>
            <w:tcW w:w="3005" w:type="dxa"/>
            <w:vAlign w:val="center"/>
          </w:tcPr>
          <w:p w14:paraId="499BDFE1" w14:textId="5F74CB4E"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Iron Loss (</w:t>
            </w:r>
            <w:r>
              <w:rPr>
                <w:rFonts w:ascii="Times New Roman" w:hAnsi="Times New Roman" w:cs="Times New Roman"/>
                <w:b/>
                <w:i/>
                <w:lang w:val="en-GB"/>
              </w:rPr>
              <w:t>P</w:t>
            </w:r>
            <w:r>
              <w:rPr>
                <w:rFonts w:ascii="Times New Roman" w:hAnsi="Times New Roman" w:cs="Times New Roman"/>
                <w:b/>
                <w:vertAlign w:val="subscript"/>
                <w:lang w:val="en-GB"/>
              </w:rPr>
              <w:t>Fe</w:t>
            </w:r>
            <w:r>
              <w:rPr>
                <w:rFonts w:ascii="Times New Roman" w:hAnsi="Times New Roman" w:cs="Times New Roman"/>
                <w:b/>
                <w:lang w:val="en-GB"/>
              </w:rPr>
              <w:t>)</w:t>
            </w:r>
          </w:p>
        </w:tc>
        <w:tc>
          <w:tcPr>
            <w:tcW w:w="2519" w:type="dxa"/>
            <w:vAlign w:val="center"/>
          </w:tcPr>
          <w:p w14:paraId="7BE89819" w14:textId="4FAB98E6"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f</w:t>
            </w:r>
            <w:r>
              <w:rPr>
                <w:rFonts w:ascii="Times New Roman" w:hAnsi="Times New Roman" w:cs="Times New Roman"/>
                <w:vertAlign w:val="superscript"/>
                <w:lang w:val="en-GB"/>
              </w:rPr>
              <w:t xml:space="preserve"> 2</w:t>
            </w:r>
          </w:p>
        </w:tc>
        <w:tc>
          <w:tcPr>
            <w:tcW w:w="3492" w:type="dxa"/>
            <w:vAlign w:val="center"/>
          </w:tcPr>
          <w:p w14:paraId="251FE8D3" w14:textId="1449D1DC"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4x</w:t>
            </w:r>
          </w:p>
        </w:tc>
      </w:tr>
      <w:tr w:rsidR="001E1BE5" w:rsidRPr="001D4F32" w14:paraId="4A54BD62" w14:textId="77777777" w:rsidTr="00AD0622">
        <w:tc>
          <w:tcPr>
            <w:tcW w:w="3005" w:type="dxa"/>
            <w:vAlign w:val="center"/>
          </w:tcPr>
          <w:p w14:paraId="5EE58508" w14:textId="1B38333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Windage Loss (</w:t>
            </w:r>
            <w:r>
              <w:rPr>
                <w:rFonts w:ascii="Times New Roman" w:hAnsi="Times New Roman" w:cs="Times New Roman"/>
                <w:b/>
                <w:i/>
                <w:lang w:val="en-GB"/>
              </w:rPr>
              <w:t>P</w:t>
            </w:r>
            <w:r>
              <w:rPr>
                <w:rFonts w:ascii="Times New Roman" w:hAnsi="Times New Roman" w:cs="Times New Roman"/>
                <w:b/>
                <w:vertAlign w:val="subscript"/>
                <w:lang w:val="en-GB"/>
              </w:rPr>
              <w:t>wnd</w:t>
            </w:r>
            <w:r>
              <w:rPr>
                <w:rFonts w:ascii="Times New Roman" w:hAnsi="Times New Roman" w:cs="Times New Roman"/>
                <w:b/>
                <w:lang w:val="en-GB"/>
              </w:rPr>
              <w:t>)</w:t>
            </w:r>
          </w:p>
        </w:tc>
        <w:tc>
          <w:tcPr>
            <w:tcW w:w="2519" w:type="dxa"/>
            <w:vAlign w:val="center"/>
          </w:tcPr>
          <w:p w14:paraId="262D74AD" w14:textId="529FEB69"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3</w:t>
            </w:r>
            <w:r>
              <w:rPr>
                <w:rFonts w:ascii="Times New Roman" w:hAnsi="Times New Roman" w:cs="Times New Roman"/>
                <w:lang w:val="en-GB"/>
              </w:rPr>
              <w:t xml:space="preserve"> </w:t>
            </w:r>
          </w:p>
        </w:tc>
        <w:tc>
          <w:tcPr>
            <w:tcW w:w="3492" w:type="dxa"/>
            <w:vAlign w:val="center"/>
          </w:tcPr>
          <w:p w14:paraId="38E1D27C" w14:textId="6F049A31"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8x</w:t>
            </w:r>
          </w:p>
        </w:tc>
      </w:tr>
      <w:tr w:rsidR="001E1BE5" w:rsidRPr="001D4F32" w14:paraId="49750F29" w14:textId="77777777" w:rsidTr="00AD0622">
        <w:tc>
          <w:tcPr>
            <w:tcW w:w="3005" w:type="dxa"/>
            <w:vAlign w:val="center"/>
          </w:tcPr>
          <w:p w14:paraId="2FF22661" w14:textId="0CAE6FF5"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Cooling Difficulty</w:t>
            </w:r>
          </w:p>
        </w:tc>
        <w:tc>
          <w:tcPr>
            <w:tcW w:w="2519" w:type="dxa"/>
            <w:vAlign w:val="center"/>
          </w:tcPr>
          <w:p w14:paraId="77B71F8A" w14:textId="193EDB6E"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Loss / </w:t>
            </w:r>
            <w:r>
              <w:rPr>
                <w:rFonts w:ascii="Times New Roman" w:hAnsi="Times New Roman" w:cs="Times New Roman"/>
                <w:i/>
                <w:iCs/>
                <w:lang w:val="en-GB"/>
              </w:rPr>
              <w:t>D</w:t>
            </w:r>
            <w:r>
              <w:rPr>
                <w:rFonts w:ascii="Times New Roman" w:hAnsi="Times New Roman" w:cs="Times New Roman"/>
                <w:vertAlign w:val="superscript"/>
                <w:lang w:val="en-GB"/>
              </w:rPr>
              <w:t>2</w:t>
            </w:r>
          </w:p>
        </w:tc>
        <w:tc>
          <w:tcPr>
            <w:tcW w:w="3492" w:type="dxa"/>
            <w:vAlign w:val="center"/>
          </w:tcPr>
          <w:p w14:paraId="4741FC33" w14:textId="1E9C4FA0"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significantly</w:t>
            </w:r>
          </w:p>
        </w:tc>
      </w:tr>
    </w:tbl>
    <w:p w14:paraId="79B9DCA2" w14:textId="77777777" w:rsidR="001E1BE5" w:rsidRPr="001D4F32" w:rsidRDefault="001E1BE5" w:rsidP="00AA1D5D">
      <w:pPr>
        <w:rPr>
          <w:rFonts w:ascii="Times New Roman" w:hAnsi="Times New Roman" w:cs="Times New Roman"/>
          <w:lang w:val="en-GB"/>
        </w:rPr>
      </w:pPr>
    </w:p>
    <w:p w14:paraId="5EA2BC6E" w14:textId="7A3510C8"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By understanding these scaling laws, the designer can identify the sweet spot for a specific application, balancing the desire for a small, light machine against the harsh realities of mechanical stress, exponential losses, and thermal density.</w:t>
      </w:r>
    </w:p>
    <w:p>
      <w:pPr>
        <w:pStyle w:val="Balk3"/>
        <w:rPr>
          <w:ins w:id="10237" w:author="Claude" w:date="2026-09-02T12:00:00Z"/>
          <w:rFonts w:ascii="Times New Roman" w:hAnsi="Times New Roman" w:cs="Times New Roman"/>
          <w:lang w:val="en-GB"/>
        </w:rPr>
      </w:pPr>
      <w:ins w:id="10238" w:author="Claude" w:date="2026-09-02T12:00:00Z">
        <w:r>
          <w:rPr>
            <w:rFonts w:ascii="Times New Roman" w:hAnsi="Times New Roman" w:cs="Times New Roman"/>
            <w:lang w:val="en-GB"/>
          </w:rPr>
          <w:t xml:space="preserve">1.5.5 Reading the scaling table: which path is being followed</w:t>
        </w:r>
      </w:ins>
    </w:p>
    <w:p>
      <w:pPr>
        <w:rPr>
          <w:ins w:id="10239" w:author="Claude" w:date="2026-09-02T12:00:00Z"/>
          <w:rFonts w:ascii="Times New Roman" w:hAnsi="Times New Roman" w:cs="Times New Roman"/>
          <w:lang w:val="en-GB"/>
        </w:rPr>
      </w:pPr>
      <w:ins w:id="10240" w:author="Claude" w:date="2026-09-02T12:00:00Z">
        <w:r>
          <w:rPr>
            <w:rFonts w:ascii="Times New Roman" w:hAnsi="Times New Roman" w:cs="Times New Roman"/>
            <w:lang w:val="en-GB"/>
          </w:rPr>
          <w:t xml:space="preserve">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ins>
    </w:p>
    <w:p>
      <w:pPr>
        <w:rPr>
          <w:ins w:id="10241" w:author="Claude" w:date="2026-09-02T12:00:00Z"/>
          <w:rFonts w:ascii="Times New Roman" w:hAnsi="Times New Roman" w:cs="Times New Roman"/>
          <w:lang w:val="en-GB"/>
        </w:rPr>
      </w:pPr>
      <w:ins w:id="10242" w:author="Claude" w:date="2026-09-02T12:00:00Z">
        <w:r>
          <w:rPr>
            <w:rFonts w:ascii="Times New Roman" w:hAnsi="Times New Roman" w:cs="Times New Roman"/>
            <w:lang w:val="en-GB"/>
          </w:rPr>
          <w:t xml:space="preserve">It is therefore useful to tabulate the same speed doubling along the path that a design actually follows, with rated power and peripheral speed both held constant, so that the rotor radius scales as Ω</w:t>
        </w:r>
      </w:ins>
      <w:ins w:id="10243" w:author="Claude" w:date="2026-09-02T12:00:00Z">
        <w:r>
          <w:rPr>
            <w:rFonts w:ascii="Times New Roman" w:hAnsi="Times New Roman" w:cs="Times New Roman"/>
            <w:vertAlign w:val="superscript"/>
            <w:lang w:val="en-GB"/>
          </w:rPr>
          <w:t xml:space="preserve">−1</w:t>
        </w:r>
      </w:ins>
      <w:ins w:id="10244" w:author="Claude" w:date="2026-09-02T12:00:00Z">
        <w:r>
          <w:rPr>
            <w:rFonts w:ascii="Times New Roman" w:hAnsi="Times New Roman" w:cs="Times New Roman"/>
            <w:lang w:val="en-GB"/>
          </w:rPr>
          <w:t xml:space="preserve"> and the active length as Ω. Table 1.4 gives the result, and Figure 1.7 compares it with the fixed-geometry case of Table 1.3.</w:t>
        </w:r>
      </w:ins>
    </w:p>
    <w:p>
      <w:pPr>
        <w:rPr>
          <w:ins w:id="10245" w:author="Claude" w:date="2026-09-02T12:00:00Z"/>
          <w:rFonts w:ascii="Times New Roman" w:hAnsi="Times New Roman" w:cs="Times New Roman"/>
          <w:lang w:val="en-GB"/>
        </w:rPr>
      </w:pPr>
      <w:ins w:id="10246" w:author="Claude" w:date="2026-09-02T12:00:00Z">
        <w:r>
          <w:rPr>
            <w:rFonts w:ascii="Times New Roman" w:hAnsi="Times New Roman" w:cs="Times New Roman"/>
            <w:lang w:val="en-GB"/>
          </w:rPr>
          <w:t xml:space="preserve">Table 1.4 The same doubling of speed evaluated along the tip-speed-limited design path, at constant rated power</w:t>
        </w:r>
      </w:ins>
    </w:p>
    <w:tbl>
      <w:tblPr>
        <w:tblStyle w:val="TabloKlavuzu"/>
        <w:tblW w:w="0" w:type="auto"/>
        <w:tblLook w:val="04A0" w:firstRow="1" w:lastRow="0" w:firstColumn="1" w:lastColumn="0" w:noHBand="0" w:noVBand="1"/>
      </w:tblPr>
      <w:tblGrid>
        <w:gridCol w:w="3005"/>
        <w:gridCol w:w="2519"/>
        <w:gridCol w:w="3492"/>
      </w:tblGrid>
      <w:tr>
        <w:trPr>
          <w:ins w:id="10247" w:author="Claude" w:date="2026-09-02T12:00:00Z"/>
        </w:trPr>
        <w:tc>
          <w:tcPr>
            <w:tcW w:w="3005" w:type="dxa"/>
          </w:tcPr>
          <w:p>
            <w:pPr>
              <w:rPr>
                <w:ins w:id="10248" w:author="Claude" w:date="2026-09-02T12:00:00Z"/>
                <w:rFonts w:ascii="Times New Roman" w:hAnsi="Times New Roman" w:cs="Times New Roman"/>
                <w:b/>
                <w:bCs/>
                <w:lang w:val="en-GB"/>
              </w:rPr>
            </w:pPr>
            <w:ins w:id="10249" w:author="Claude" w:date="2026-09-02T12:00:00Z">
              <w:r>
                <w:rPr>
                  <w:rFonts w:ascii="Times New Roman" w:hAnsi="Times New Roman" w:cs="Times New Roman"/>
                  <w:b/>
                  <w:bCs/>
                  <w:lang w:val="en-GB"/>
                </w:rPr>
                <w:t xml:space="preserve">Quantity</w:t>
              </w:r>
            </w:ins>
          </w:p>
        </w:tc>
        <w:tc>
          <w:tcPr>
            <w:tcW w:w="2519" w:type="dxa"/>
          </w:tcPr>
          <w:p>
            <w:pPr>
              <w:rPr>
                <w:ins w:id="10250" w:author="Claude" w:date="2026-09-02T12:00:00Z"/>
                <w:rFonts w:ascii="Times New Roman" w:hAnsi="Times New Roman" w:cs="Times New Roman"/>
                <w:b/>
                <w:bCs/>
                <w:lang w:val="en-GB"/>
              </w:rPr>
            </w:pPr>
            <w:ins w:id="10251" w:author="Claude" w:date="2026-09-02T12:00:00Z">
              <w:r>
                <w:rPr>
                  <w:rFonts w:ascii="Times New Roman" w:hAnsi="Times New Roman" w:cs="Times New Roman"/>
                  <w:b/>
                  <w:bCs/>
                  <w:lang w:val="en-GB"/>
                </w:rPr>
                <w:t xml:space="preserve">Scaling on the tip-speed-limited path</w:t>
              </w:r>
            </w:ins>
          </w:p>
        </w:tc>
        <w:tc>
          <w:tcPr>
            <w:tcW w:w="3492" w:type="dxa"/>
          </w:tcPr>
          <w:p>
            <w:pPr>
              <w:rPr>
                <w:ins w:id="10252" w:author="Claude" w:date="2026-09-02T12:00:00Z"/>
                <w:rFonts w:ascii="Times New Roman" w:hAnsi="Times New Roman" w:cs="Times New Roman"/>
                <w:b/>
                <w:bCs/>
                <w:lang w:val="en-GB"/>
              </w:rPr>
            </w:pPr>
            <w:ins w:id="10253" w:author="Claude" w:date="2026-09-02T12:00:00Z">
              <w:r>
                <w:rPr>
                  <w:rFonts w:ascii="Times New Roman" w:hAnsi="Times New Roman" w:cs="Times New Roman"/>
                  <w:b/>
                  <w:bCs/>
                  <w:lang w:val="en-GB"/>
                </w:rPr>
                <w:t xml:space="preserve">Factor on doubling Ω</w:t>
              </w:r>
            </w:ins>
          </w:p>
        </w:tc>
      </w:tr>
      <w:tr>
        <w:trPr>
          <w:ins w:id="10254" w:author="Claude" w:date="2026-09-02T12:00:00Z"/>
        </w:trPr>
        <w:tc>
          <w:tcPr>
            <w:tcW w:w="3005" w:type="dxa"/>
          </w:tcPr>
          <w:p>
            <w:pPr>
              <w:rPr>
                <w:ins w:id="10255" w:author="Claude" w:date="2026-09-02T12:00:00Z"/>
                <w:rFonts w:ascii="Times New Roman" w:hAnsi="Times New Roman" w:cs="Times New Roman"/>
                <w:b/>
                <w:bCs/>
                <w:lang w:val="en-GB"/>
              </w:rPr>
            </w:pPr>
            <w:ins w:id="10256" w:author="Claude" w:date="2026-09-02T12:00:00Z">
              <w:r>
                <w:rPr>
                  <w:rFonts w:ascii="Times New Roman" w:hAnsi="Times New Roman" w:cs="Times New Roman"/>
                  <w:b/>
                  <w:bCs/>
                  <w:lang w:val="en-GB"/>
                </w:rPr>
                <w:t xml:space="preserve">Rotor diameter </w:t>
              </w:r>
            </w:ins>
            <w:ins w:id="10257" w:author="Claude" w:date="2026-09-02T12:00:00Z">
              <w:r>
                <w:rPr>
                  <w:rFonts w:ascii="Times New Roman" w:hAnsi="Times New Roman" w:cs="Times New Roman"/>
                  <w:b/>
                  <w:bCs/>
                  <w:i/>
                  <w:iCs/>
                  <w:lang w:val="en-GB"/>
                </w:rPr>
                <w:t xml:space="preserve">D</w:t>
              </w:r>
            </w:ins>
            <w:ins w:id="10258" w:author="Claude" w:date="2026-09-02T12:00:00Z">
              <w:r>
                <w:rPr>
                  <w:rFonts w:ascii="Times New Roman" w:hAnsi="Times New Roman" w:cs="Times New Roman"/>
                  <w:b/>
                  <w:bCs/>
                  <w:vertAlign w:val="subscript"/>
                  <w:lang w:val="en-GB"/>
                </w:rPr>
                <w:t xml:space="preserve">r</w:t>
              </w:r>
            </w:ins>
          </w:p>
        </w:tc>
        <w:tc>
          <w:tcPr>
            <w:tcW w:w="2519" w:type="dxa"/>
          </w:tcPr>
          <w:p>
            <w:pPr>
              <w:rPr>
                <w:ins w:id="10259" w:author="Claude" w:date="2026-09-02T12:00:00Z"/>
                <w:rFonts w:ascii="Times New Roman" w:hAnsi="Times New Roman" w:cs="Times New Roman"/>
                <w:lang w:val="en-GB"/>
              </w:rPr>
            </w:pPr>
            <w:ins w:id="10260" w:author="Claude" w:date="2026-09-02T12:00:00Z">
              <w:r>
                <w:rPr>
                  <w:rFonts w:ascii="Times New Roman" w:hAnsi="Times New Roman" w:cs="Times New Roman"/>
                  <w:lang w:val="en-GB"/>
                </w:rPr>
                <w:t xml:space="preserve">∝ Ω</w:t>
              </w:r>
            </w:ins>
            <w:ins w:id="10261" w:author="Claude" w:date="2026-09-02T12:00:00Z">
              <w:r>
                <w:rPr>
                  <w:rFonts w:ascii="Times New Roman" w:hAnsi="Times New Roman" w:cs="Times New Roman"/>
                  <w:vertAlign w:val="superscript"/>
                  <w:lang w:val="en-GB"/>
                </w:rPr>
                <w:t xml:space="preserve">−1</w:t>
              </w:r>
            </w:ins>
          </w:p>
        </w:tc>
        <w:tc>
          <w:tcPr>
            <w:tcW w:w="3492" w:type="dxa"/>
          </w:tcPr>
          <w:p>
            <w:pPr>
              <w:rPr>
                <w:ins w:id="10262" w:author="Claude" w:date="2026-09-02T12:00:00Z"/>
                <w:rFonts w:ascii="Times New Roman" w:hAnsi="Times New Roman" w:cs="Times New Roman"/>
                <w:lang w:val="en-GB"/>
              </w:rPr>
            </w:pPr>
            <w:ins w:id="10263" w:author="Claude" w:date="2026-09-02T12:00:00Z">
              <w:r>
                <w:rPr>
                  <w:rFonts w:ascii="Times New Roman" w:hAnsi="Times New Roman" w:cs="Times New Roman"/>
                  <w:lang w:val="en-GB"/>
                </w:rPr>
                <w:t xml:space="preserve">0.50</w:t>
              </w:r>
            </w:ins>
          </w:p>
        </w:tc>
      </w:tr>
      <w:tr>
        <w:trPr>
          <w:ins w:id="10264" w:author="Claude" w:date="2026-09-02T12:00:00Z"/>
        </w:trPr>
        <w:tc>
          <w:tcPr>
            <w:tcW w:w="3005" w:type="dxa"/>
          </w:tcPr>
          <w:p>
            <w:pPr>
              <w:rPr>
                <w:ins w:id="10265" w:author="Claude" w:date="2026-09-02T12:00:00Z"/>
                <w:rFonts w:ascii="Times New Roman" w:hAnsi="Times New Roman" w:cs="Times New Roman"/>
                <w:b/>
                <w:bCs/>
                <w:lang w:val="en-GB"/>
              </w:rPr>
            </w:pPr>
            <w:ins w:id="10266" w:author="Claude" w:date="2026-09-02T12:00:00Z">
              <w:r>
                <w:rPr>
                  <w:rFonts w:ascii="Times New Roman" w:hAnsi="Times New Roman" w:cs="Times New Roman"/>
                  <w:b/>
                  <w:bCs/>
                  <w:lang w:val="en-GB"/>
                </w:rPr>
                <w:t xml:space="preserve">Active length </w:t>
              </w:r>
            </w:ins>
            <w:ins w:id="10267" w:author="Claude" w:date="2026-09-02T12:00:00Z">
              <w:r>
                <w:rPr>
                  <w:rFonts w:ascii="Times New Roman" w:hAnsi="Times New Roman" w:cs="Times New Roman"/>
                  <w:b/>
                  <w:bCs/>
                  <w:i/>
                  <w:iCs/>
                  <w:lang w:val="en-GB"/>
                </w:rPr>
                <w:t xml:space="preserve">l</w:t>
              </w:r>
            </w:ins>
          </w:p>
        </w:tc>
        <w:tc>
          <w:tcPr>
            <w:tcW w:w="2519" w:type="dxa"/>
          </w:tcPr>
          <w:p>
            <w:pPr>
              <w:rPr>
                <w:ins w:id="10268" w:author="Claude" w:date="2026-09-02T12:00:00Z"/>
                <w:rFonts w:ascii="Times New Roman" w:hAnsi="Times New Roman" w:cs="Times New Roman"/>
                <w:lang w:val="en-GB"/>
              </w:rPr>
            </w:pPr>
            <w:ins w:id="10269" w:author="Claude" w:date="2026-09-02T12:00:00Z">
              <w:r>
                <w:rPr>
                  <w:rFonts w:ascii="Times New Roman" w:hAnsi="Times New Roman" w:cs="Times New Roman"/>
                  <w:lang w:val="en-GB"/>
                </w:rPr>
                <w:t xml:space="preserve">∝ Ω</w:t>
              </w:r>
            </w:ins>
          </w:p>
        </w:tc>
        <w:tc>
          <w:tcPr>
            <w:tcW w:w="3492" w:type="dxa"/>
          </w:tcPr>
          <w:p>
            <w:pPr>
              <w:rPr>
                <w:ins w:id="10270" w:author="Claude" w:date="2026-09-02T12:00:00Z"/>
                <w:rFonts w:ascii="Times New Roman" w:hAnsi="Times New Roman" w:cs="Times New Roman"/>
                <w:lang w:val="en-GB"/>
              </w:rPr>
            </w:pPr>
            <w:ins w:id="10271" w:author="Claude" w:date="2026-09-02T12:00:00Z">
              <w:r>
                <w:rPr>
                  <w:rFonts w:ascii="Times New Roman" w:hAnsi="Times New Roman" w:cs="Times New Roman"/>
                  <w:lang w:val="en-GB"/>
                </w:rPr>
                <w:t xml:space="preserve">2.00</w:t>
              </w:r>
            </w:ins>
          </w:p>
        </w:tc>
      </w:tr>
      <w:tr>
        <w:trPr>
          <w:ins w:id="10272" w:author="Claude" w:date="2026-09-02T12:00:00Z"/>
        </w:trPr>
        <w:tc>
          <w:tcPr>
            <w:tcW w:w="3005" w:type="dxa"/>
          </w:tcPr>
          <w:p>
            <w:pPr>
              <w:rPr>
                <w:ins w:id="10273" w:author="Claude" w:date="2026-09-02T12:00:00Z"/>
                <w:rFonts w:ascii="Times New Roman" w:hAnsi="Times New Roman" w:cs="Times New Roman"/>
                <w:b/>
                <w:bCs/>
                <w:lang w:val="en-GB"/>
              </w:rPr>
            </w:pPr>
            <w:ins w:id="10274" w:author="Claude" w:date="2026-09-02T12:00:00Z">
              <w:r>
                <w:rPr>
                  <w:rFonts w:ascii="Times New Roman" w:hAnsi="Times New Roman" w:cs="Times New Roman"/>
                  <w:b/>
                  <w:bCs/>
                  <w:i/>
                  <w:iCs/>
                  <w:lang w:val="en-GB"/>
                </w:rPr>
                <w:t xml:space="preserve">l</w:t>
              </w:r>
            </w:ins>
            <w:ins w:id="10275" w:author="Claude" w:date="2026-09-02T12:00:00Z">
              <w:r>
                <w:rPr>
                  <w:rFonts w:ascii="Times New Roman" w:hAnsi="Times New Roman" w:cs="Times New Roman"/>
                  <w:b/>
                  <w:bCs/>
                  <w:lang w:val="en-GB"/>
                </w:rPr>
                <w:t xml:space="preserve">/</w:t>
              </w:r>
            </w:ins>
            <w:ins w:id="10276" w:author="Claude" w:date="2026-09-02T12:00:00Z">
              <w:r>
                <w:rPr>
                  <w:rFonts w:ascii="Times New Roman" w:hAnsi="Times New Roman" w:cs="Times New Roman"/>
                  <w:b/>
                  <w:bCs/>
                  <w:i/>
                  <w:iCs/>
                  <w:lang w:val="en-GB"/>
                </w:rPr>
                <w:t xml:space="preserve">D</w:t>
              </w:r>
            </w:ins>
            <w:ins w:id="10277" w:author="Claude" w:date="2026-09-02T12:00:00Z">
              <w:r>
                <w:rPr>
                  <w:rFonts w:ascii="Times New Roman" w:hAnsi="Times New Roman" w:cs="Times New Roman"/>
                  <w:b/>
                  <w:bCs/>
                  <w:vertAlign w:val="subscript"/>
                  <w:lang w:val="en-GB"/>
                </w:rPr>
                <w:t xml:space="preserve">r</w:t>
              </w:r>
            </w:ins>
            <w:ins w:id="10278" w:author="Claude" w:date="2026-09-02T12:00:00Z">
              <w:r>
                <w:rPr>
                  <w:rFonts w:ascii="Times New Roman" w:hAnsi="Times New Roman" w:cs="Times New Roman"/>
                  <w:b/>
                  <w:bCs/>
                  <w:lang w:val="en-GB"/>
                </w:rPr>
                <w:t xml:space="preserve"> ratio</w:t>
              </w:r>
            </w:ins>
          </w:p>
        </w:tc>
        <w:tc>
          <w:tcPr>
            <w:tcW w:w="2519" w:type="dxa"/>
          </w:tcPr>
          <w:p>
            <w:pPr>
              <w:rPr>
                <w:ins w:id="10279" w:author="Claude" w:date="2026-09-02T12:00:00Z"/>
                <w:rFonts w:ascii="Times New Roman" w:hAnsi="Times New Roman" w:cs="Times New Roman"/>
                <w:lang w:val="en-GB"/>
              </w:rPr>
            </w:pPr>
            <w:ins w:id="10280" w:author="Claude" w:date="2026-09-02T12:00:00Z">
              <w:r>
                <w:rPr>
                  <w:rFonts w:ascii="Times New Roman" w:hAnsi="Times New Roman" w:cs="Times New Roman"/>
                  <w:lang w:val="en-GB"/>
                </w:rPr>
                <w:t xml:space="preserve">∝ Ω</w:t>
              </w:r>
            </w:ins>
            <w:ins w:id="10281" w:author="Claude" w:date="2026-09-02T12:00:00Z">
              <w:r>
                <w:rPr>
                  <w:rFonts w:ascii="Times New Roman" w:hAnsi="Times New Roman" w:cs="Times New Roman"/>
                  <w:vertAlign w:val="superscript"/>
                  <w:lang w:val="en-GB"/>
                </w:rPr>
                <w:t xml:space="preserve">2</w:t>
              </w:r>
            </w:ins>
          </w:p>
        </w:tc>
        <w:tc>
          <w:tcPr>
            <w:tcW w:w="3492" w:type="dxa"/>
          </w:tcPr>
          <w:p>
            <w:pPr>
              <w:rPr>
                <w:ins w:id="10282" w:author="Claude" w:date="2026-09-02T12:00:00Z"/>
                <w:rFonts w:ascii="Times New Roman" w:hAnsi="Times New Roman" w:cs="Times New Roman"/>
                <w:lang w:val="en-GB"/>
              </w:rPr>
            </w:pPr>
            <w:ins w:id="10283" w:author="Claude" w:date="2026-09-02T12:00:00Z">
              <w:r>
                <w:rPr>
                  <w:rFonts w:ascii="Times New Roman" w:hAnsi="Times New Roman" w:cs="Times New Roman"/>
                  <w:lang w:val="en-GB"/>
                </w:rPr>
                <w:t xml:space="preserve">4.00</w:t>
              </w:r>
            </w:ins>
          </w:p>
        </w:tc>
      </w:tr>
      <w:tr>
        <w:trPr>
          <w:ins w:id="10284" w:author="Claude" w:date="2026-09-02T12:00:00Z"/>
        </w:trPr>
        <w:tc>
          <w:tcPr>
            <w:tcW w:w="3005" w:type="dxa"/>
          </w:tcPr>
          <w:p>
            <w:pPr>
              <w:rPr>
                <w:ins w:id="10285" w:author="Claude" w:date="2026-09-02T12:00:00Z"/>
                <w:rFonts w:ascii="Times New Roman" w:hAnsi="Times New Roman" w:cs="Times New Roman"/>
                <w:b/>
                <w:bCs/>
                <w:lang w:val="en-GB"/>
              </w:rPr>
            </w:pPr>
            <w:ins w:id="10286" w:author="Claude" w:date="2026-09-02T12:00:00Z">
              <w:r>
                <w:rPr>
                  <w:rFonts w:ascii="Times New Roman" w:hAnsi="Times New Roman" w:cs="Times New Roman"/>
                  <w:b/>
                  <w:bCs/>
                  <w:lang w:val="en-GB"/>
                </w:rPr>
                <w:t xml:space="preserve">Active volume</w:t>
              </w:r>
            </w:ins>
          </w:p>
        </w:tc>
        <w:tc>
          <w:tcPr>
            <w:tcW w:w="2519" w:type="dxa"/>
          </w:tcPr>
          <w:p>
            <w:pPr>
              <w:rPr>
                <w:ins w:id="10287" w:author="Claude" w:date="2026-09-02T12:00:00Z"/>
                <w:rFonts w:ascii="Times New Roman" w:hAnsi="Times New Roman" w:cs="Times New Roman"/>
                <w:lang w:val="en-GB"/>
              </w:rPr>
            </w:pPr>
            <w:ins w:id="10288" w:author="Claude" w:date="2026-09-02T12:00:00Z">
              <w:r>
                <w:rPr>
                  <w:rFonts w:ascii="Times New Roman" w:hAnsi="Times New Roman" w:cs="Times New Roman"/>
                  <w:lang w:val="en-GB"/>
                </w:rPr>
                <w:t xml:space="preserve">∝ Ω</w:t>
              </w:r>
            </w:ins>
            <w:ins w:id="10289" w:author="Claude" w:date="2026-09-02T12:00:00Z">
              <w:r>
                <w:rPr>
                  <w:rFonts w:ascii="Times New Roman" w:hAnsi="Times New Roman" w:cs="Times New Roman"/>
                  <w:vertAlign w:val="superscript"/>
                  <w:lang w:val="en-GB"/>
                </w:rPr>
                <w:t xml:space="preserve">−1</w:t>
              </w:r>
            </w:ins>
          </w:p>
        </w:tc>
        <w:tc>
          <w:tcPr>
            <w:tcW w:w="3492" w:type="dxa"/>
          </w:tcPr>
          <w:p>
            <w:pPr>
              <w:rPr>
                <w:ins w:id="10290" w:author="Claude" w:date="2026-09-02T12:00:00Z"/>
                <w:rFonts w:ascii="Times New Roman" w:hAnsi="Times New Roman" w:cs="Times New Roman"/>
                <w:lang w:val="en-GB"/>
              </w:rPr>
            </w:pPr>
            <w:ins w:id="10291" w:author="Claude" w:date="2026-09-02T12:00:00Z">
              <w:r>
                <w:rPr>
                  <w:rFonts w:ascii="Times New Roman" w:hAnsi="Times New Roman" w:cs="Times New Roman"/>
                  <w:lang w:val="en-GB"/>
                </w:rPr>
                <w:t xml:space="preserve">0.50</w:t>
              </w:r>
            </w:ins>
          </w:p>
        </w:tc>
      </w:tr>
      <w:tr>
        <w:trPr>
          <w:ins w:id="10292" w:author="Claude" w:date="2026-09-02T12:00:00Z"/>
        </w:trPr>
        <w:tc>
          <w:tcPr>
            <w:tcW w:w="3005" w:type="dxa"/>
          </w:tcPr>
          <w:p>
            <w:pPr>
              <w:rPr>
                <w:ins w:id="10293" w:author="Claude" w:date="2026-09-02T12:00:00Z"/>
                <w:rFonts w:ascii="Times New Roman" w:hAnsi="Times New Roman" w:cs="Times New Roman"/>
                <w:b/>
                <w:bCs/>
                <w:lang w:val="en-GB"/>
              </w:rPr>
            </w:pPr>
            <w:ins w:id="10294" w:author="Claude" w:date="2026-09-02T12:00:00Z">
              <w:r>
                <w:rPr>
                  <w:rFonts w:ascii="Times New Roman" w:hAnsi="Times New Roman" w:cs="Times New Roman"/>
                  <w:b/>
                  <w:bCs/>
                  <w:lang w:val="en-GB"/>
                </w:rPr>
                <w:t xml:space="preserve">Centrifugal stress </w:t>
              </w:r>
            </w:ins>
            <w:ins w:id="10295" w:author="Claude" w:date="2026-09-02T12:00:00Z">
              <w:r>
                <w:rPr>
                  <w:rFonts w:ascii="Times New Roman" w:hAnsi="Times New Roman" w:cs="Times New Roman"/>
                  <w:b/>
                  <w:bCs/>
                  <w:i/>
                  <w:iCs/>
                  <w:lang w:val="en-GB"/>
                </w:rPr>
                <w:t xml:space="preserve">σ</w:t>
              </w:r>
            </w:ins>
            <w:ins w:id="10296" w:author="Claude" w:date="2026-09-02T12:00:00Z">
              <w:r>
                <w:rPr>
                  <w:rFonts w:ascii="Times New Roman" w:hAnsi="Times New Roman" w:cs="Times New Roman"/>
                  <w:b/>
                  <w:bCs/>
                  <w:vertAlign w:val="subscript"/>
                  <w:lang w:val="en-GB"/>
                </w:rPr>
                <w:t xml:space="preserve">mec</w:t>
              </w:r>
            </w:ins>
          </w:p>
        </w:tc>
        <w:tc>
          <w:tcPr>
            <w:tcW w:w="2519" w:type="dxa"/>
          </w:tcPr>
          <w:p>
            <w:pPr>
              <w:rPr>
                <w:ins w:id="10297" w:author="Claude" w:date="2026-09-02T12:00:00Z"/>
                <w:rFonts w:ascii="Times New Roman" w:hAnsi="Times New Roman" w:cs="Times New Roman"/>
                <w:lang w:val="en-GB"/>
              </w:rPr>
            </w:pPr>
            <w:ins w:id="10298" w:author="Claude" w:date="2026-09-02T12:00:00Z">
              <w:r>
                <w:rPr>
                  <w:rFonts w:ascii="Times New Roman" w:hAnsi="Times New Roman" w:cs="Times New Roman"/>
                  <w:lang w:val="en-GB"/>
                </w:rPr>
                <w:t xml:space="preserve">constant</w:t>
              </w:r>
            </w:ins>
          </w:p>
        </w:tc>
        <w:tc>
          <w:tcPr>
            <w:tcW w:w="3492" w:type="dxa"/>
          </w:tcPr>
          <w:p>
            <w:pPr>
              <w:rPr>
                <w:ins w:id="10299" w:author="Claude" w:date="2026-09-02T12:00:00Z"/>
                <w:rFonts w:ascii="Times New Roman" w:hAnsi="Times New Roman" w:cs="Times New Roman"/>
                <w:lang w:val="en-GB"/>
              </w:rPr>
            </w:pPr>
            <w:ins w:id="10300" w:author="Claude" w:date="2026-09-02T12:00:00Z">
              <w:r>
                <w:rPr>
                  <w:rFonts w:ascii="Times New Roman" w:hAnsi="Times New Roman" w:cs="Times New Roman"/>
                  <w:lang w:val="en-GB"/>
                </w:rPr>
                <w:t xml:space="preserve">1.00</w:t>
              </w:r>
            </w:ins>
          </w:p>
        </w:tc>
      </w:tr>
      <w:tr>
        <w:trPr>
          <w:ins w:id="10301" w:author="Claude" w:date="2026-09-02T12:00:00Z"/>
        </w:trPr>
        <w:tc>
          <w:tcPr>
            <w:tcW w:w="3005" w:type="dxa"/>
          </w:tcPr>
          <w:p>
            <w:pPr>
              <w:rPr>
                <w:ins w:id="10302" w:author="Claude" w:date="2026-09-02T12:00:00Z"/>
                <w:rFonts w:ascii="Times New Roman" w:hAnsi="Times New Roman" w:cs="Times New Roman"/>
                <w:b/>
                <w:bCs/>
                <w:lang w:val="en-GB"/>
              </w:rPr>
            </w:pPr>
            <w:ins w:id="10303" w:author="Claude" w:date="2026-09-02T12:00:00Z">
              <w:r>
                <w:rPr>
                  <w:rFonts w:ascii="Times New Roman" w:hAnsi="Times New Roman" w:cs="Times New Roman"/>
                  <w:b/>
                  <w:bCs/>
                  <w:lang w:val="en-GB"/>
                </w:rPr>
                <w:t xml:space="preserve">Iron loss </w:t>
              </w:r>
            </w:ins>
            <w:ins w:id="10304" w:author="Claude" w:date="2026-09-02T12:00:00Z">
              <w:r>
                <w:rPr>
                  <w:rFonts w:ascii="Times New Roman" w:hAnsi="Times New Roman" w:cs="Times New Roman"/>
                  <w:b/>
                  <w:bCs/>
                  <w:i/>
                  <w:iCs/>
                  <w:lang w:val="en-GB"/>
                </w:rPr>
                <w:t xml:space="preserve">P</w:t>
              </w:r>
            </w:ins>
            <w:ins w:id="10305" w:author="Claude" w:date="2026-09-02T12:00:00Z">
              <w:r>
                <w:rPr>
                  <w:rFonts w:ascii="Times New Roman" w:hAnsi="Times New Roman" w:cs="Times New Roman"/>
                  <w:b/>
                  <w:bCs/>
                  <w:vertAlign w:val="subscript"/>
                  <w:lang w:val="en-GB"/>
                </w:rPr>
                <w:t xml:space="preserve">Fe</w:t>
              </w:r>
            </w:ins>
          </w:p>
        </w:tc>
        <w:tc>
          <w:tcPr>
            <w:tcW w:w="2519" w:type="dxa"/>
          </w:tcPr>
          <w:p>
            <w:pPr>
              <w:rPr>
                <w:ins w:id="10306" w:author="Claude" w:date="2026-09-02T12:00:00Z"/>
                <w:rFonts w:ascii="Times New Roman" w:hAnsi="Times New Roman" w:cs="Times New Roman"/>
                <w:lang w:val="en-GB"/>
              </w:rPr>
            </w:pPr>
            <w:ins w:id="10307" w:author="Claude" w:date="2026-09-02T12:00:00Z">
              <w:r>
                <w:rPr>
                  <w:rFonts w:ascii="Times New Roman" w:hAnsi="Times New Roman" w:cs="Times New Roman"/>
                  <w:lang w:val="en-GB"/>
                </w:rPr>
                <w:t xml:space="preserve">∝ Ω</w:t>
              </w:r>
            </w:ins>
          </w:p>
        </w:tc>
        <w:tc>
          <w:tcPr>
            <w:tcW w:w="3492" w:type="dxa"/>
          </w:tcPr>
          <w:p>
            <w:pPr>
              <w:rPr>
                <w:ins w:id="10308" w:author="Claude" w:date="2026-09-02T12:00:00Z"/>
                <w:rFonts w:ascii="Times New Roman" w:hAnsi="Times New Roman" w:cs="Times New Roman"/>
                <w:lang w:val="en-GB"/>
              </w:rPr>
            </w:pPr>
            <w:ins w:id="10309" w:author="Claude" w:date="2026-09-02T12:00:00Z">
              <w:r>
                <w:rPr>
                  <w:rFonts w:ascii="Times New Roman" w:hAnsi="Times New Roman" w:cs="Times New Roman"/>
                  <w:lang w:val="en-GB"/>
                </w:rPr>
                <w:t xml:space="preserve">2.00</w:t>
              </w:r>
            </w:ins>
          </w:p>
        </w:tc>
      </w:tr>
      <w:tr>
        <w:trPr>
          <w:ins w:id="10310" w:author="Claude" w:date="2026-09-02T12:00:00Z"/>
        </w:trPr>
        <w:tc>
          <w:tcPr>
            <w:tcW w:w="3005" w:type="dxa"/>
          </w:tcPr>
          <w:p>
            <w:pPr>
              <w:rPr>
                <w:ins w:id="10311" w:author="Claude" w:date="2026-09-02T12:00:00Z"/>
                <w:rFonts w:ascii="Times New Roman" w:hAnsi="Times New Roman" w:cs="Times New Roman"/>
                <w:b/>
                <w:bCs/>
                <w:lang w:val="en-GB"/>
              </w:rPr>
            </w:pPr>
            <w:ins w:id="10312" w:author="Claude" w:date="2026-09-02T12:00:00Z">
              <w:r>
                <w:rPr>
                  <w:rFonts w:ascii="Times New Roman" w:hAnsi="Times New Roman" w:cs="Times New Roman"/>
                  <w:b/>
                  <w:bCs/>
                  <w:lang w:val="en-GB"/>
                </w:rPr>
                <w:t xml:space="preserve">Windage loss </w:t>
              </w:r>
            </w:ins>
            <w:ins w:id="10313" w:author="Claude" w:date="2026-09-02T12:00:00Z">
              <w:r>
                <w:rPr>
                  <w:rFonts w:ascii="Times New Roman" w:hAnsi="Times New Roman" w:cs="Times New Roman"/>
                  <w:b/>
                  <w:bCs/>
                  <w:i/>
                  <w:iCs/>
                  <w:lang w:val="en-GB"/>
                </w:rPr>
                <w:t xml:space="preserve">P</w:t>
              </w:r>
            </w:ins>
            <w:ins w:id="10314" w:author="Claude" w:date="2026-09-02T12:00:00Z">
              <w:r>
                <w:rPr>
                  <w:rFonts w:ascii="Times New Roman" w:hAnsi="Times New Roman" w:cs="Times New Roman"/>
                  <w:b/>
                  <w:bCs/>
                  <w:vertAlign w:val="subscript"/>
                  <w:lang w:val="en-GB"/>
                </w:rPr>
                <w:t xml:space="preserve">wnd</w:t>
              </w:r>
            </w:ins>
          </w:p>
        </w:tc>
        <w:tc>
          <w:tcPr>
            <w:tcW w:w="2519" w:type="dxa"/>
          </w:tcPr>
          <w:p>
            <w:pPr>
              <w:rPr>
                <w:ins w:id="10315" w:author="Claude" w:date="2026-09-02T12:00:00Z"/>
                <w:rFonts w:ascii="Times New Roman" w:hAnsi="Times New Roman" w:cs="Times New Roman"/>
                <w:lang w:val="en-GB"/>
              </w:rPr>
            </w:pPr>
            <w:ins w:id="10316" w:author="Claude" w:date="2026-09-02T12:00:00Z">
              <w:r>
                <w:rPr>
                  <w:rFonts w:ascii="Times New Roman" w:hAnsi="Times New Roman" w:cs="Times New Roman"/>
                  <w:lang w:val="en-GB"/>
                </w:rPr>
                <w:t xml:space="preserve">constant</w:t>
              </w:r>
            </w:ins>
          </w:p>
        </w:tc>
        <w:tc>
          <w:tcPr>
            <w:tcW w:w="3492" w:type="dxa"/>
          </w:tcPr>
          <w:p>
            <w:pPr>
              <w:rPr>
                <w:ins w:id="10317" w:author="Claude" w:date="2026-09-02T12:00:00Z"/>
                <w:rFonts w:ascii="Times New Roman" w:hAnsi="Times New Roman" w:cs="Times New Roman"/>
                <w:lang w:val="en-GB"/>
              </w:rPr>
            </w:pPr>
            <w:ins w:id="10318" w:author="Claude" w:date="2026-09-02T12:00:00Z">
              <w:r>
                <w:rPr>
                  <w:rFonts w:ascii="Times New Roman" w:hAnsi="Times New Roman" w:cs="Times New Roman"/>
                  <w:lang w:val="en-GB"/>
                </w:rPr>
                <w:t xml:space="preserve">1.00</w:t>
              </w:r>
            </w:ins>
          </w:p>
        </w:tc>
      </w:tr>
      <w:tr>
        <w:trPr>
          <w:ins w:id="10319" w:author="Claude" w:date="2026-09-02T12:00:00Z"/>
        </w:trPr>
        <w:tc>
          <w:tcPr>
            <w:tcW w:w="3005" w:type="dxa"/>
          </w:tcPr>
          <w:p>
            <w:pPr>
              <w:rPr>
                <w:ins w:id="10320" w:author="Claude" w:date="2026-09-02T12:00:00Z"/>
                <w:rFonts w:ascii="Times New Roman" w:hAnsi="Times New Roman" w:cs="Times New Roman"/>
                <w:b/>
                <w:bCs/>
                <w:lang w:val="en-GB"/>
              </w:rPr>
            </w:pPr>
            <w:ins w:id="10321" w:author="Claude" w:date="2026-09-02T12:00:00Z">
              <w:r>
                <w:rPr>
                  <w:rFonts w:ascii="Times New Roman" w:hAnsi="Times New Roman" w:cs="Times New Roman"/>
                  <w:b/>
                  <w:bCs/>
                  <w:lang w:val="en-GB"/>
                </w:rPr>
                <w:t xml:space="preserve">Rotor surface area</w:t>
              </w:r>
            </w:ins>
          </w:p>
        </w:tc>
        <w:tc>
          <w:tcPr>
            <w:tcW w:w="2519" w:type="dxa"/>
          </w:tcPr>
          <w:p>
            <w:pPr>
              <w:rPr>
                <w:ins w:id="10322" w:author="Claude" w:date="2026-09-02T12:00:00Z"/>
                <w:rFonts w:ascii="Times New Roman" w:hAnsi="Times New Roman" w:cs="Times New Roman"/>
                <w:lang w:val="en-GB"/>
              </w:rPr>
            </w:pPr>
            <w:ins w:id="10323" w:author="Claude" w:date="2026-09-02T12:00:00Z">
              <w:r>
                <w:rPr>
                  <w:rFonts w:ascii="Times New Roman" w:hAnsi="Times New Roman" w:cs="Times New Roman"/>
                  <w:lang w:val="en-GB"/>
                </w:rPr>
                <w:t xml:space="preserve">constant</w:t>
              </w:r>
            </w:ins>
          </w:p>
        </w:tc>
        <w:tc>
          <w:tcPr>
            <w:tcW w:w="3492" w:type="dxa"/>
          </w:tcPr>
          <w:p>
            <w:pPr>
              <w:rPr>
                <w:ins w:id="10324" w:author="Claude" w:date="2026-09-02T12:00:00Z"/>
                <w:rFonts w:ascii="Times New Roman" w:hAnsi="Times New Roman" w:cs="Times New Roman"/>
                <w:lang w:val="en-GB"/>
              </w:rPr>
            </w:pPr>
            <w:ins w:id="10325" w:author="Claude" w:date="2026-09-02T12:00:00Z">
              <w:r>
                <w:rPr>
                  <w:rFonts w:ascii="Times New Roman" w:hAnsi="Times New Roman" w:cs="Times New Roman"/>
                  <w:lang w:val="en-GB"/>
                </w:rPr>
                <w:t xml:space="preserve">1.00</w:t>
              </w:r>
            </w:ins>
          </w:p>
        </w:tc>
      </w:tr>
      <w:tr>
        <w:trPr>
          <w:ins w:id="10326" w:author="Claude" w:date="2026-09-02T12:00:00Z"/>
        </w:trPr>
        <w:tc>
          <w:tcPr>
            <w:tcW w:w="3005" w:type="dxa"/>
          </w:tcPr>
          <w:p>
            <w:pPr>
              <w:rPr>
                <w:ins w:id="10327" w:author="Claude" w:date="2026-09-02T12:00:00Z"/>
                <w:rFonts w:ascii="Times New Roman" w:hAnsi="Times New Roman" w:cs="Times New Roman"/>
                <w:b/>
                <w:bCs/>
                <w:lang w:val="en-GB"/>
              </w:rPr>
            </w:pPr>
            <w:ins w:id="10328" w:author="Claude" w:date="2026-09-02T12:00:00Z">
              <w:r>
                <w:rPr>
                  <w:rFonts w:ascii="Times New Roman" w:hAnsi="Times New Roman" w:cs="Times New Roman"/>
                  <w:b/>
                  <w:bCs/>
                  <w:lang w:val="en-GB"/>
                </w:rPr>
                <w:t xml:space="preserve">First critical speed </w:t>
              </w:r>
            </w:ins>
            <w:ins w:id="10329" w:author="Claude" w:date="2026-09-02T12:00:00Z">
              <w:r>
                <w:rPr>
                  <w:rFonts w:ascii="Times New Roman" w:hAnsi="Times New Roman" w:cs="Times New Roman"/>
                  <w:b/>
                  <w:bCs/>
                  <w:i/>
                  <w:iCs/>
                  <w:lang w:val="en-GB"/>
                </w:rPr>
                <w:t xml:space="preserve">n</w:t>
              </w:r>
            </w:ins>
            <w:ins w:id="10330" w:author="Claude" w:date="2026-09-02T12:00:00Z">
              <w:r>
                <w:rPr>
                  <w:rFonts w:ascii="Times New Roman" w:hAnsi="Times New Roman" w:cs="Times New Roman"/>
                  <w:b/>
                  <w:bCs/>
                  <w:vertAlign w:val="subscript"/>
                  <w:lang w:val="en-GB"/>
                </w:rPr>
                <w:t xml:space="preserve">cr</w:t>
              </w:r>
            </w:ins>
          </w:p>
        </w:tc>
        <w:tc>
          <w:tcPr>
            <w:tcW w:w="2519" w:type="dxa"/>
          </w:tcPr>
          <w:p>
            <w:pPr>
              <w:rPr>
                <w:ins w:id="10331" w:author="Claude" w:date="2026-09-02T12:00:00Z"/>
                <w:rFonts w:ascii="Times New Roman" w:hAnsi="Times New Roman" w:cs="Times New Roman"/>
                <w:lang w:val="en-GB"/>
              </w:rPr>
            </w:pPr>
            <w:ins w:id="10332" w:author="Claude" w:date="2026-09-02T12:00:00Z">
              <w:r>
                <w:rPr>
                  <w:rFonts w:ascii="Times New Roman" w:hAnsi="Times New Roman" w:cs="Times New Roman"/>
                  <w:lang w:val="en-GB"/>
                </w:rPr>
                <w:t xml:space="preserve">∝ Ω</w:t>
              </w:r>
            </w:ins>
            <w:ins w:id="10333" w:author="Claude" w:date="2026-09-02T12:00:00Z">
              <w:r>
                <w:rPr>
                  <w:rFonts w:ascii="Times New Roman" w:hAnsi="Times New Roman" w:cs="Times New Roman"/>
                  <w:vertAlign w:val="superscript"/>
                  <w:lang w:val="en-GB"/>
                </w:rPr>
                <w:t xml:space="preserve">−3</w:t>
              </w:r>
            </w:ins>
          </w:p>
        </w:tc>
        <w:tc>
          <w:tcPr>
            <w:tcW w:w="3492" w:type="dxa"/>
          </w:tcPr>
          <w:p>
            <w:pPr>
              <w:rPr>
                <w:ins w:id="10334" w:author="Claude" w:date="2026-09-02T12:00:00Z"/>
                <w:rFonts w:ascii="Times New Roman" w:hAnsi="Times New Roman" w:cs="Times New Roman"/>
                <w:lang w:val="en-GB"/>
              </w:rPr>
            </w:pPr>
            <w:ins w:id="10335" w:author="Claude" w:date="2026-09-02T12:00:00Z">
              <w:r>
                <w:rPr>
                  <w:rFonts w:ascii="Times New Roman" w:hAnsi="Times New Roman" w:cs="Times New Roman"/>
                  <w:lang w:val="en-GB"/>
                </w:rPr>
                <w:t xml:space="preserve">0.125</w:t>
              </w:r>
            </w:ins>
          </w:p>
        </w:tc>
      </w:tr>
    </w:tbl>
    <w:p>
      <w:pPr>
        <w:spacing w:after="0"/>
        <w:rPr>
          <w:ins w:id="10336" w:author="Claude" w:date="2026-09-02T12:00:00Z"/>
          <w:rFonts w:ascii="Times New Roman" w:hAnsi="Times New Roman" w:cs="Times New Roman"/>
          <w:lang w:val="en-GB"/>
        </w:rPr>
      </w:pPr>
    </w:p>
    <w:p>
      <w:pPr>
        <w:rPr>
          <w:ins w:id="10337" w:author="Claude" w:date="2026-09-02T12:00:00Z"/>
          <w:rFonts w:ascii="Times New Roman" w:hAnsi="Times New Roman" w:cs="Times New Roman"/>
          <w:lang w:val="en-GB"/>
        </w:rPr>
      </w:pPr>
      <w:ins w:id="10338" w:author="Claude" w:date="2026-09-02T12:00:00Z">
        <w:r>
          <w:rPr>
            <w:rFonts w:ascii="Times New Roman" w:hAnsi="Times New Roman" w:cs="Times New Roman"/>
            <w:lang w:val="en-GB"/>
          </w:rPr>
          <w:t xml:space="preserve">Two entries deserve comment. Windage is unchanged rather than increased eightfold, because windage power is the product of a shear stress set by the tip speed, which is fixed by definition along this path, and a rotor surface area proportional to </w:t>
        </w:r>
      </w:ins>
      <w:ins w:id="10339" w:author="Claude" w:date="2026-09-02T12:00:00Z">
        <w:r>
          <w:rPr>
            <w:rFonts w:ascii="Times New Roman" w:hAnsi="Times New Roman" w:cs="Times New Roman"/>
            <w:i/>
            <w:iCs/>
            <w:lang w:val="en-GB"/>
          </w:rPr>
          <w:t xml:space="preserve">D</w:t>
        </w:r>
      </w:ins>
      <w:ins w:id="10340" w:author="Claude" w:date="2026-09-02T12:00:00Z">
        <w:r>
          <w:rPr>
            <w:rFonts w:ascii="Times New Roman" w:hAnsi="Times New Roman" w:cs="Times New Roman"/>
            <w:vertAlign w:val="subscript"/>
            <w:lang w:val="en-GB"/>
          </w:rPr>
          <w:t xml:space="preserve">r</w:t>
        </w:r>
      </w:ins>
      <w:ins w:id="10341" w:author="Claude" w:date="2026-09-02T12:00:00Z">
        <w:r>
          <w:rPr>
            <w:rFonts w:ascii="Times New Roman" w:hAnsi="Times New Roman" w:cs="Times New Roman"/>
            <w:i/>
            <w:iCs/>
            <w:lang w:val="en-GB"/>
          </w:rPr>
          <w:t xml:space="preserve">l</w:t>
        </w:r>
      </w:ins>
      <w:ins w:id="10342" w:author="Claude" w:date="2026-09-02T12:00:00Z">
        <w:r>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ins>
      <w:ins w:id="10343" w:author="Claude" w:date="2026-09-02T12:00:00Z">
        <w:r>
          <w:rPr>
            <w:rFonts w:ascii="Times New Roman" w:hAnsi="Times New Roman" w:cs="Times New Roman"/>
            <w:i/>
            <w:iCs/>
            <w:lang w:val="en-GB"/>
          </w:rPr>
          <w:t xml:space="preserve">f</w:t>
        </w:r>
      </w:ins>
      <w:ins w:id="10344" w:author="Claude" w:date="2026-09-02T12:00:00Z">
        <w:r>
          <w:rPr>
            <w:rFonts w:ascii="Times New Roman" w:hAnsi="Times New Roman" w:cs="Times New Roman"/>
            <w:vertAlign w:val="superscript"/>
            <w:lang w:val="en-GB"/>
          </w:rPr>
          <w:t xml:space="preserve">2</w:t>
        </w:r>
      </w:ins>
      <w:ins w:id="10345" w:author="Claude" w:date="2026-09-02T12:00:00Z">
        <w:r>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ins>
    </w:p>
    <w:p>
      <w:pPr>
        <w:rPr>
          <w:ins w:id="10346" w:author="Claude" w:date="2026-09-02T12:00:00Z"/>
          <w:rFonts w:ascii="Times New Roman" w:hAnsi="Times New Roman" w:cs="Times New Roman"/>
          <w:lang w:val="en-GB"/>
        </w:rPr>
      </w:pPr>
      <w:ins w:id="10347"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3747126"/>
              <wp:effectExtent l="0" t="0" r="0" b="0"/>
              <wp:docPr id="900000004" name="Picture 900000004"/>
              <wp:cNvGraphicFramePr>
                <a:graphicFrameLocks noChangeAspect="1"/>
              </wp:cNvGraphicFramePr>
              <a:graphic>
                <a:graphicData uri="http://schemas.openxmlformats.org/drawingml/2006/picture">
                  <pic:pic>
                    <pic:nvPicPr>
                      <pic:cNvPr id="900000004" name="fig_scaling_paths.png"/>
                      <pic:cNvPicPr/>
                    </pic:nvPicPr>
                    <pic:blipFill>
                      <a:blip r:embed="rId104"/>
                      <a:stretch>
                        <a:fillRect/>
                      </a:stretch>
                    </pic:blipFill>
                    <pic:spPr>
                      <a:xfrm>
                        <a:off x="0" y="0"/>
                        <a:ext cx="5731510" cy="3747126"/>
                      </a:xfrm>
                      <a:prstGeom prst="rect">
                        <a:avLst/>
                      </a:prstGeom>
                    </pic:spPr>
                  </pic:pic>
                </a:graphicData>
              </a:graphic>
            </wp:inline>
          </w:drawing>
        </w:r>
      </w:ins>
    </w:p>
    <w:p>
      <w:pPr>
        <w:rPr>
          <w:ins w:id="10348" w:author="Claude" w:date="2026-09-02T12:00:00Z"/>
          <w:rFonts w:ascii="Times New Roman" w:hAnsi="Times New Roman" w:cs="Times New Roman"/>
          <w:lang w:val="en-GB"/>
        </w:rPr>
      </w:pPr>
      <w:ins w:id="10349" w:author="Claude" w:date="2026-09-02T12:00:00Z">
        <w:r>
          <w:rPr>
            <w:rFonts w:ascii="Times New Roman" w:hAnsi="Times New Roman" w:cs="Times New Roman"/>
            <w:lang w:val="en-GB"/>
          </w:rPr>
          <w:t xml:space="preserve">Figure 1.7. The same doubling of speed evaluated along three design paths: fixed geometry, tip-speed limited at constant power, and tip-speed limited with the active length capped by rotordynamics.</w:t>
        </w:r>
      </w:ins>
    </w:p>
    <w:p>
      <w:pPr>
        <w:pStyle w:val="Balk3"/>
        <w:rPr>
          <w:ins w:id="10350" w:author="Claude" w:date="2026-09-02T12:00:00Z"/>
          <w:rFonts w:ascii="Times New Roman" w:hAnsi="Times New Roman" w:cs="Times New Roman"/>
          <w:lang w:val="en-GB"/>
        </w:rPr>
      </w:pPr>
      <w:ins w:id="10351" w:author="Claude" w:date="2026-09-02T12:00:00Z">
        <w:r>
          <w:rPr>
            <w:rFonts w:ascii="Times New Roman" w:hAnsi="Times New Roman" w:cs="Times New Roman"/>
            <w:lang w:val="en-GB"/>
          </w:rPr>
          <w:t xml:space="preserve">1.5.6 Rotordynamic scaling: where the returns actually stop</w:t>
        </w:r>
      </w:ins>
    </w:p>
    <w:p>
      <w:pPr>
        <w:rPr>
          <w:ins w:id="10352" w:author="Claude" w:date="2026-09-02T12:00:00Z"/>
          <w:rFonts w:ascii="Times New Roman" w:hAnsi="Times New Roman" w:cs="Times New Roman"/>
          <w:lang w:val="en-GB"/>
        </w:rPr>
      </w:pPr>
      <w:ins w:id="10353" w:author="Claude" w:date="2026-09-02T12:00:00Z">
        <w:r>
          <w:rPr>
            <w:rFonts w:ascii="Times New Roman" w:hAnsi="Times New Roman" w:cs="Times New Roman"/>
            <w:lang w:val="en-GB"/>
          </w:rPr>
          <w:t xml:space="preserve">The last row of Table 1.4 deserves a section of its own, because it identifies the constraint that in practice terminates the pursuit of higher speed.</w:t>
        </w:r>
      </w:ins>
    </w:p>
    <w:p>
      <w:pPr>
        <w:rPr>
          <w:ins w:id="10354" w:author="Claude" w:date="2026-09-02T12:00:00Z"/>
          <w:rFonts w:ascii="Times New Roman" w:hAnsi="Times New Roman" w:cs="Times New Roman"/>
          <w:lang w:val="en-GB"/>
        </w:rPr>
      </w:pPr>
      <w:ins w:id="10355" w:author="Claude" w:date="2026-09-02T12:00:00Z">
        <w:r>
          <w:rPr>
            <w:rFonts w:ascii="Times New Roman" w:hAnsi="Times New Roman" w:cs="Times New Roman"/>
            <w:lang w:val="en-GB"/>
          </w:rPr>
          <w:t xml:space="preserve">Section 1.3.2 established that high-speed rotors become long and thin. Treating the rotor as a uniform beam, the first bending critical speed scales as</w:t>
        </w:r>
      </w:ins>
    </w:p>
    <w:p>
      <w:pPr>
        <w:ind w:firstLine="1304"/>
        <w:rPr>
          <w:ins w:id="10356" w:author="Claude" w:date="2026-09-02T12:00:00Z"/>
          <w:rFonts w:ascii="Times New Roman" w:hAnsi="Times New Roman" w:cs="Times New Roman"/>
          <w:lang w:val="en-GB"/>
        </w:rPr>
      </w:pPr>
      <w:ins w:id="10357" w:author="Claude" w:date="2026-09-02T12:00:00Z">
        <w:r>
          <w:rPr>
            <w:rFonts w:ascii="Times New Roman" w:hAnsi="Times New Roman" w:cs="Times New Roman"/>
            <w:i/>
            <w:iCs/>
            <w:lang w:val="en-GB"/>
          </w:rPr>
          <w:t xml:space="preserve">n</w:t>
        </w:r>
      </w:ins>
      <w:ins w:id="10358" w:author="Claude" w:date="2026-09-02T12:00:00Z">
        <w:r>
          <w:rPr>
            <w:rFonts w:ascii="Times New Roman" w:hAnsi="Times New Roman" w:cs="Times New Roman"/>
            <w:vertAlign w:val="subscript"/>
            <w:lang w:val="en-GB"/>
          </w:rPr>
          <w:t xml:space="preserve">cr</w:t>
        </w:r>
      </w:ins>
      <w:ins w:id="10359" w:author="Claude" w:date="2026-09-02T12:00:00Z">
        <w:r>
          <w:rPr>
            <w:rFonts w:ascii="Times New Roman" w:hAnsi="Times New Roman" w:cs="Times New Roman"/>
            <w:lang w:val="en-GB"/>
          </w:rPr>
          <w:t xml:space="preserve"> ∝ </w:t>
        </w:r>
      </w:ins>
      <w:ins w:id="10360" w:author="Claude" w:date="2026-09-02T12:00:00Z">
        <w:r>
          <w:rPr>
            <w:rFonts w:ascii="Times New Roman" w:hAnsi="Times New Roman" w:cs="Times New Roman"/>
            <w:i/>
            <w:iCs/>
            <w:lang w:val="en-GB"/>
          </w:rPr>
          <w:t xml:space="preserve">r</w:t>
        </w:r>
      </w:ins>
      <w:ins w:id="10361" w:author="Claude" w:date="2026-09-02T12:00:00Z">
        <w:r>
          <w:rPr>
            <w:rFonts w:ascii="Times New Roman" w:hAnsi="Times New Roman" w:cs="Times New Roman"/>
            <w:vertAlign w:val="subscript"/>
            <w:lang w:val="en-GB"/>
          </w:rPr>
          <w:t xml:space="preserve">r</w:t>
        </w:r>
      </w:ins>
      <w:ins w:id="10362" w:author="Claude" w:date="2026-09-02T12:00:00Z">
        <w:r>
          <w:rPr>
            <w:rFonts w:ascii="Times New Roman" w:hAnsi="Times New Roman" w:cs="Times New Roman"/>
            <w:lang w:val="en-GB"/>
          </w:rPr>
          <w:t xml:space="preserve"> / </w:t>
        </w:r>
      </w:ins>
      <w:ins w:id="10363" w:author="Claude" w:date="2026-09-02T12:00:00Z">
        <w:r>
          <w:rPr>
            <w:rFonts w:ascii="Times New Roman" w:hAnsi="Times New Roman" w:cs="Times New Roman"/>
            <w:i/>
            <w:iCs/>
            <w:lang w:val="en-GB"/>
          </w:rPr>
          <w:t xml:space="preserve">l</w:t>
        </w:r>
      </w:ins>
      <w:ins w:id="10364" w:author="Claude" w:date="2026-09-02T12:00:00Z">
        <w:r>
          <w:rPr>
            <w:rFonts w:ascii="Times New Roman" w:hAnsi="Times New Roman" w:cs="Times New Roman"/>
            <w:vertAlign w:val="superscript"/>
            <w:lang w:val="en-GB"/>
          </w:rPr>
          <w:t xml:space="preserve">2</w:t>
        </w:r>
      </w:ins>
    </w:p>
    <w:p>
      <w:pPr>
        <w:rPr>
          <w:ins w:id="10365" w:author="Claude" w:date="2026-09-02T12:00:00Z"/>
          <w:rFonts w:ascii="Times New Roman" w:hAnsi="Times New Roman" w:cs="Times New Roman"/>
          <w:lang w:val="en-GB"/>
        </w:rPr>
      </w:pPr>
      <w:ins w:id="10366" w:author="Claude" w:date="2026-09-02T12:00:00Z">
        <w:r>
          <w:rPr>
            <w:rFonts w:ascii="Times New Roman" w:hAnsi="Times New Roman" w:cs="Times New Roman"/>
            <w:lang w:val="en-GB"/>
          </w:rPr>
          <w:t xml:space="preserve">Substituting the tip-speed-limited path used for Table 1.4, with </w:t>
        </w:r>
      </w:ins>
      <w:ins w:id="10367" w:author="Claude" w:date="2026-09-02T12:00:00Z">
        <w:r>
          <w:rPr>
            <w:rFonts w:ascii="Times New Roman" w:hAnsi="Times New Roman" w:cs="Times New Roman"/>
            <w:i/>
            <w:iCs/>
            <w:lang w:val="en-GB"/>
          </w:rPr>
          <w:t xml:space="preserve">r</w:t>
        </w:r>
      </w:ins>
      <w:ins w:id="10368" w:author="Claude" w:date="2026-09-02T12:00:00Z">
        <w:r>
          <w:rPr>
            <w:rFonts w:ascii="Times New Roman" w:hAnsi="Times New Roman" w:cs="Times New Roman"/>
            <w:vertAlign w:val="subscript"/>
            <w:lang w:val="en-GB"/>
          </w:rPr>
          <w:t xml:space="preserve">r</w:t>
        </w:r>
      </w:ins>
      <w:ins w:id="10369" w:author="Claude" w:date="2026-09-02T12:00:00Z">
        <w:r>
          <w:rPr>
            <w:rFonts w:ascii="Times New Roman" w:hAnsi="Times New Roman" w:cs="Times New Roman"/>
            <w:lang w:val="en-GB"/>
          </w:rPr>
          <w:t xml:space="preserve"> ∝ Ω</w:t>
        </w:r>
      </w:ins>
      <w:ins w:id="10370" w:author="Claude" w:date="2026-09-02T12:00:00Z">
        <w:r>
          <w:rPr>
            <w:rFonts w:ascii="Times New Roman" w:hAnsi="Times New Roman" w:cs="Times New Roman"/>
            <w:vertAlign w:val="superscript"/>
            <w:lang w:val="en-GB"/>
          </w:rPr>
          <w:t xml:space="preserve">−1</w:t>
        </w:r>
      </w:ins>
      <w:ins w:id="10371" w:author="Claude" w:date="2026-09-02T12:00:00Z">
        <w:r>
          <w:rPr>
            <w:rFonts w:ascii="Times New Roman" w:hAnsi="Times New Roman" w:cs="Times New Roman"/>
            <w:lang w:val="en-GB"/>
          </w:rPr>
          <w:t xml:space="preserve"> and </w:t>
        </w:r>
      </w:ins>
      <w:ins w:id="10372" w:author="Claude" w:date="2026-09-02T12:00:00Z">
        <w:r>
          <w:rPr>
            <w:rFonts w:ascii="Times New Roman" w:hAnsi="Times New Roman" w:cs="Times New Roman"/>
            <w:i/>
            <w:iCs/>
            <w:lang w:val="en-GB"/>
          </w:rPr>
          <w:t xml:space="preserve">l</w:t>
        </w:r>
      </w:ins>
      <w:ins w:id="10373" w:author="Claude" w:date="2026-09-02T12:00:00Z">
        <w:r>
          <w:rPr>
            <w:rFonts w:ascii="Times New Roman" w:hAnsi="Times New Roman" w:cs="Times New Roman"/>
            <w:lang w:val="en-GB"/>
          </w:rPr>
          <w:t xml:space="preserve"> ∝ Ω,</w:t>
        </w:r>
      </w:ins>
    </w:p>
    <w:p>
      <w:pPr>
        <w:ind w:firstLine="1304"/>
        <w:rPr>
          <w:ins w:id="10374" w:author="Claude" w:date="2026-09-02T12:00:00Z"/>
          <w:rFonts w:ascii="Times New Roman" w:hAnsi="Times New Roman" w:cs="Times New Roman"/>
          <w:lang w:val="en-GB"/>
        </w:rPr>
      </w:pPr>
      <w:ins w:id="10375" w:author="Claude" w:date="2026-09-02T12:00:00Z">
        <w:r>
          <w:rPr>
            <w:rFonts w:ascii="Times New Roman" w:hAnsi="Times New Roman" w:cs="Times New Roman"/>
            <w:i/>
            <w:iCs/>
            <w:lang w:val="en-GB"/>
          </w:rPr>
          <w:t xml:space="preserve">n</w:t>
        </w:r>
      </w:ins>
      <w:ins w:id="10376" w:author="Claude" w:date="2026-09-02T12:00:00Z">
        <w:r>
          <w:rPr>
            <w:rFonts w:ascii="Times New Roman" w:hAnsi="Times New Roman" w:cs="Times New Roman"/>
            <w:vertAlign w:val="subscript"/>
            <w:lang w:val="en-GB"/>
          </w:rPr>
          <w:t xml:space="preserve">cr</w:t>
        </w:r>
      </w:ins>
      <w:ins w:id="10377" w:author="Claude" w:date="2026-09-02T12:00:00Z">
        <w:r>
          <w:rPr>
            <w:rFonts w:ascii="Times New Roman" w:hAnsi="Times New Roman" w:cs="Times New Roman"/>
            <w:lang w:val="en-GB"/>
          </w:rPr>
          <w:t xml:space="preserve"> ∝ Ω</w:t>
        </w:r>
      </w:ins>
      <w:ins w:id="10378" w:author="Claude" w:date="2026-09-02T12:00:00Z">
        <w:r>
          <w:rPr>
            <w:rFonts w:ascii="Times New Roman" w:hAnsi="Times New Roman" w:cs="Times New Roman"/>
            <w:vertAlign w:val="superscript"/>
            <w:lang w:val="en-GB"/>
          </w:rPr>
          <w:t xml:space="preserve">−1</w:t>
        </w:r>
      </w:ins>
      <w:ins w:id="10379" w:author="Claude" w:date="2026-09-02T12:00:00Z">
        <w:r>
          <w:rPr>
            <w:rFonts w:ascii="Times New Roman" w:hAnsi="Times New Roman" w:cs="Times New Roman"/>
            <w:lang w:val="en-GB"/>
          </w:rPr>
          <w:t xml:space="preserve"> / Ω</w:t>
        </w:r>
      </w:ins>
      <w:ins w:id="10380" w:author="Claude" w:date="2026-09-02T12:00:00Z">
        <w:r>
          <w:rPr>
            <w:rFonts w:ascii="Times New Roman" w:hAnsi="Times New Roman" w:cs="Times New Roman"/>
            <w:vertAlign w:val="superscript"/>
            <w:lang w:val="en-GB"/>
          </w:rPr>
          <w:t xml:space="preserve">2</w:t>
        </w:r>
      </w:ins>
      <w:ins w:id="10381" w:author="Claude" w:date="2026-09-02T12:00:00Z">
        <w:r>
          <w:rPr>
            <w:rFonts w:ascii="Times New Roman" w:hAnsi="Times New Roman" w:cs="Times New Roman"/>
            <w:lang w:val="en-GB"/>
          </w:rPr>
          <w:t xml:space="preserve"> = Ω</w:t>
        </w:r>
      </w:ins>
      <w:ins w:id="10382" w:author="Claude" w:date="2026-09-02T12:00:00Z">
        <w:r>
          <w:rPr>
            <w:rFonts w:ascii="Times New Roman" w:hAnsi="Times New Roman" w:cs="Times New Roman"/>
            <w:vertAlign w:val="superscript"/>
            <w:lang w:val="en-GB"/>
          </w:rPr>
          <w:t xml:space="preserve">−3</w:t>
        </w:r>
      </w:ins>
    </w:p>
    <w:p>
      <w:pPr>
        <w:rPr>
          <w:ins w:id="10383" w:author="Claude" w:date="2026-09-02T12:00:00Z"/>
          <w:rFonts w:ascii="Times New Roman" w:hAnsi="Times New Roman" w:cs="Times New Roman"/>
          <w:lang w:val="en-GB"/>
        </w:rPr>
      </w:pPr>
      <w:ins w:id="10384" w:author="Claude" w:date="2026-09-02T12:00:00Z">
        <w:r>
          <w:rPr>
            <w:rFonts w:ascii="Times New Roman" w:hAnsi="Times New Roman" w:cs="Times New Roman"/>
            <w:lang w:val="en-GB"/>
          </w:rPr>
          <w:t xml:space="preserve">so that the first critical speed falls as the cube of the design speed while the operating speed rises linearly with it. The ratio of the two therefore scales as</w:t>
        </w:r>
      </w:ins>
    </w:p>
    <w:p>
      <w:pPr>
        <w:ind w:firstLine="1304"/>
        <w:rPr>
          <w:ins w:id="10385" w:author="Claude" w:date="2026-09-02T12:00:00Z"/>
          <w:rFonts w:ascii="Times New Roman" w:hAnsi="Times New Roman" w:cs="Times New Roman"/>
          <w:lang w:val="en-GB"/>
        </w:rPr>
      </w:pPr>
      <w:ins w:id="10386" w:author="Claude" w:date="2026-09-02T12:00:00Z">
        <w:r>
          <w:rPr>
            <w:rFonts w:ascii="Times New Roman" w:hAnsi="Times New Roman" w:cs="Times New Roman"/>
            <w:i/>
            <w:iCs/>
            <w:lang w:val="en-GB"/>
          </w:rPr>
          <w:t xml:space="preserve">n</w:t>
        </w:r>
      </w:ins>
      <w:ins w:id="10387" w:author="Claude" w:date="2026-09-02T12:00:00Z">
        <w:r>
          <w:rPr>
            <w:rFonts w:ascii="Times New Roman" w:hAnsi="Times New Roman" w:cs="Times New Roman"/>
            <w:vertAlign w:val="subscript"/>
            <w:lang w:val="en-GB"/>
          </w:rPr>
          <w:t xml:space="preserve">op</w:t>
        </w:r>
      </w:ins>
      <w:ins w:id="10388" w:author="Claude" w:date="2026-09-02T12:00:00Z">
        <w:r>
          <w:rPr>
            <w:rFonts w:ascii="Times New Roman" w:hAnsi="Times New Roman" w:cs="Times New Roman"/>
            <w:lang w:val="en-GB"/>
          </w:rPr>
          <w:t xml:space="preserve"> / </w:t>
        </w:r>
      </w:ins>
      <w:ins w:id="10389" w:author="Claude" w:date="2026-09-02T12:00:00Z">
        <w:r>
          <w:rPr>
            <w:rFonts w:ascii="Times New Roman" w:hAnsi="Times New Roman" w:cs="Times New Roman"/>
            <w:i/>
            <w:iCs/>
            <w:lang w:val="en-GB"/>
          </w:rPr>
          <w:t xml:space="preserve">n</w:t>
        </w:r>
      </w:ins>
      <w:ins w:id="10390" w:author="Claude" w:date="2026-09-02T12:00:00Z">
        <w:r>
          <w:rPr>
            <w:rFonts w:ascii="Times New Roman" w:hAnsi="Times New Roman" w:cs="Times New Roman"/>
            <w:vertAlign w:val="subscript"/>
            <w:lang w:val="en-GB"/>
          </w:rPr>
          <w:t xml:space="preserve">cr</w:t>
        </w:r>
      </w:ins>
      <w:ins w:id="10391" w:author="Claude" w:date="2026-09-02T12:00:00Z">
        <w:r>
          <w:rPr>
            <w:rFonts w:ascii="Times New Roman" w:hAnsi="Times New Roman" w:cs="Times New Roman"/>
            <w:lang w:val="en-GB"/>
          </w:rPr>
          <w:t xml:space="preserve"> ∝ Ω</w:t>
        </w:r>
      </w:ins>
      <w:ins w:id="10392" w:author="Claude" w:date="2026-09-02T12:00:00Z">
        <w:r>
          <w:rPr>
            <w:rFonts w:ascii="Times New Roman" w:hAnsi="Times New Roman" w:cs="Times New Roman"/>
            <w:vertAlign w:val="superscript"/>
            <w:lang w:val="en-GB"/>
          </w:rPr>
          <w:t xml:space="preserve">4</w:t>
        </w:r>
      </w:ins>
    </w:p>
    <w:p>
      <w:pPr>
        <w:rPr>
          <w:ins w:id="10393" w:author="Claude" w:date="2026-09-02T12:00:00Z"/>
          <w:rFonts w:ascii="Times New Roman" w:hAnsi="Times New Roman" w:cs="Times New Roman"/>
          <w:lang w:val="en-GB"/>
        </w:rPr>
      </w:pPr>
      <w:ins w:id="10394" w:author="Claude" w:date="2026-09-02T12:00:00Z">
        <w:r>
          <w:rPr>
            <w:rFonts w:ascii="Times New Roman" w:hAnsi="Times New Roman" w:cs="Times New Roman"/>
            <w:lang w:val="en-GB"/>
          </w:rPr>
          <w:t xml:space="preserve">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ins>
    </w:p>
    <w:p>
      <w:pPr>
        <w:rPr>
          <w:ins w:id="10395" w:author="Claude" w:date="2026-09-02T12:00:00Z"/>
          <w:rFonts w:ascii="Times New Roman" w:hAnsi="Times New Roman" w:cs="Times New Roman"/>
          <w:lang w:val="en-GB"/>
        </w:rPr>
      </w:pPr>
      <w:ins w:id="10396" w:author="Claude" w:date="2026-09-02T12:00:00Z">
        <w:r>
          <w:rPr>
            <w:rFonts w:ascii="Times New Roman" w:hAnsi="Times New Roman" w:cs="Times New Roman"/>
            <w:lang w:val="en-GB"/>
          </w:rPr>
          <w:t xml:space="preserve">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ins>
    </w:p>
    <w:p>
      <w:pPr>
        <w:rPr>
          <w:ins w:id="10397" w:author="Claude" w:date="2026-09-02T12:00:00Z"/>
          <w:rFonts w:ascii="Times New Roman" w:hAnsi="Times New Roman" w:cs="Times New Roman"/>
          <w:lang w:val="en-GB"/>
        </w:rPr>
      </w:pPr>
      <w:ins w:id="1039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084175"/>
              <wp:effectExtent l="0" t="0" r="0" b="0"/>
              <wp:docPr id="900000005" name="Picture 900000005"/>
              <wp:cNvGraphicFramePr>
                <a:graphicFrameLocks noChangeAspect="1"/>
              </wp:cNvGraphicFramePr>
              <a:graphic>
                <a:graphicData uri="http://schemas.openxmlformats.org/drawingml/2006/picture">
                  <pic:pic>
                    <pic:nvPicPr>
                      <pic:cNvPr id="900000005" name="fig_critical_speed_divergence.png"/>
                      <pic:cNvPicPr/>
                    </pic:nvPicPr>
                    <pic:blipFill>
                      <a:blip r:embed="rId105"/>
                      <a:stretch>
                        <a:fillRect/>
                      </a:stretch>
                    </pic:blipFill>
                    <pic:spPr>
                      <a:xfrm>
                        <a:off x="0" y="0"/>
                        <a:ext cx="5731510" cy="4084175"/>
                      </a:xfrm>
                      <a:prstGeom prst="rect">
                        <a:avLst/>
                      </a:prstGeom>
                    </pic:spPr>
                  </pic:pic>
                </a:graphicData>
              </a:graphic>
            </wp:inline>
          </w:drawing>
        </w:r>
      </w:ins>
    </w:p>
    <w:p>
      <w:pPr>
        <w:rPr>
          <w:ins w:id="10399" w:author="Claude" w:date="2026-09-02T12:00:00Z"/>
          <w:rFonts w:ascii="Times New Roman" w:hAnsi="Times New Roman" w:cs="Times New Roman"/>
          <w:lang w:val="en-GB"/>
        </w:rPr>
      </w:pPr>
      <w:ins w:id="10400" w:author="Claude" w:date="2026-09-02T12:00:00Z">
        <w:r>
          <w:rPr>
            <w:rFonts w:ascii="Times New Roman" w:hAnsi="Times New Roman" w:cs="Times New Roman"/>
            <w:lang w:val="en-GB"/>
          </w:rPr>
          <w:t xml:space="preserve">Figure 1.8. Divergence of the operating speed and the first bending critical speed along the tip-speed-limited design path. The rotordynamic margin degrades as the fourth power of the speed multiplier.</w:t>
        </w:r>
      </w:ins>
    </w:p>
    <w:p w14:paraId="32BDA5B1" w14:textId="77777777" w:rsidR="00FD0ED2" w:rsidRPr="001D4F32" w:rsidRDefault="00FD0ED2" w:rsidP="00FD0ED2">
      <w:pPr>
        <w:pStyle w:val="Balk2"/>
        <w:rPr>
          <w:rFonts w:ascii="Times New Roman" w:hAnsi="Times New Roman" w:cs="Times New Roman"/>
          <w:lang w:val="en-GB"/>
        </w:rPr>
      </w:pPr>
      <w:r>
        <w:rPr>
          <w:rFonts w:ascii="Times New Roman" w:hAnsi="Times New Roman" w:cs="Times New Roman"/>
          <w:lang w:val="en-GB"/>
        </w:rPr>
        <w:t>1.6 Summary: Framing the Design Challenges Ahead</w:t>
      </w:r>
    </w:p>
    <w:p w14:paraId="308A53B0" w14:textId="71168616" w:rsidR="00FD0ED2" w:rsidRDefault="00FD0ED2" w:rsidP="00FD0ED2">
      <w:pPr>
        <w:rPr>
          <w:rFonts w:ascii="Times New Roman" w:hAnsi="Times New Roman" w:cs="Times New Roman"/>
          <w:lang w:val="en-GB"/>
        </w:rPr>
      </w:pPr>
      <w:r>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Default="001151D3" w:rsidP="00FD0ED2">
      <w:pPr>
        <w:rPr>
          <w:rFonts w:ascii="Times New Roman" w:hAnsi="Times New Roman" w:cs="Times New Roman"/>
          <w:lang w:val="en-GB"/>
        </w:rPr>
      </w:pPr>
      <w:r>
        <w:rPr>
          <w:rFonts w:ascii="Times New Roman" w:hAnsi="Times New Roman" w:cs="Times New Roman"/>
          <w:noProof/>
          <w:lang w:val="en-GB"/>
        </w:rPr>
        <w:drawing>
          <wp:inline distT="0" distB="0" distL="0" distR="0" wp14:anchorId="22F4EC17" wp14:editId="705E4728">
            <wp:extent cx="5731510" cy="3199130"/>
            <wp:effectExtent l="0" t="0" r="2540" b="1270"/>
            <wp:docPr id="710352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11">
                      <a:extLst>
                        <a:ext uri="{28A0092B-C50C-407E-A947-70E740481C1C}">
                          <a14:useLocalDpi xmlns:a14="http://schemas.microsoft.com/office/drawing/2010/main" val="0"/>
                        </a:ext>
                      </a:extLst>
                    </a:blip>
                    <a:stretch>
                      <a:fillRect/>
                    </a:stretch>
                  </pic:blipFill>
                  <pic:spPr>
                    <a:xfrm>
                      <a:off x="0" y="0"/>
                      <a:ext cx="5731510" cy="3199130"/>
                    </a:xfrm>
                    <a:prstGeom prst="rect">
                      <a:avLst/>
                    </a:prstGeom>
                  </pic:spPr>
                </pic:pic>
              </a:graphicData>
            </a:graphic>
          </wp:inline>
        </w:drawing>
      </w:r>
    </w:p>
    <w:p w14:paraId="3FA3F119" w14:textId="008629B9" w:rsidR="001151D3" w:rsidRPr="001D4F32" w:rsidRDefault="001151D3" w:rsidP="00FD0ED2">
      <w:pPr>
        <w:rPr>
          <w:rFonts w:ascii="Times New Roman" w:hAnsi="Times New Roman" w:cs="Times New Roman"/>
          <w:lang w:val="en-GB"/>
        </w:rPr>
      </w:pPr>
      <w:del w:id="10172" w:author="Claude" w:date="2026-09-02T12:00:00Z">
        <w:r>
          <w:rPr>
            <w:rFonts w:ascii="Times New Roman" w:hAnsi="Times New Roman" w:cs="Times New Roman"/>
            <w:lang w:val="en-GB"/>
          </w:rPr>
          <w:delText>Fig. 5 Caption</w:delText>
        </w:r>
      </w:del>
      <w:ins w:id="10173" w:author="Claude" w:date="2026-09-02T12:00:00Z">
        <w:r>
          <w:rPr>
            <w:rFonts w:ascii="Times New Roman" w:hAnsi="Times New Roman" w:cs="Times New Roman"/>
            <w:lang w:val="en-GB"/>
          </w:rPr>
          <w:t xml:space="preserve">Figure 1.9. 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w:t>
        </w:r>
      </w:ins>
    </w:p>
    <w:p w14:paraId="45B95F5A" w14:textId="13DB7B8B" w:rsidR="00FD0ED2" w:rsidRPr="001D4F32" w:rsidRDefault="00FD0ED2" w:rsidP="00FD0ED2">
      <w:pPr>
        <w:pStyle w:val="Balk3"/>
        <w:rPr>
          <w:rFonts w:ascii="Times New Roman" w:hAnsi="Times New Roman" w:cs="Times New Roman"/>
          <w:lang w:val="en-GB"/>
        </w:rPr>
      </w:pPr>
      <w:r>
        <w:rPr>
          <w:rFonts w:ascii="Times New Roman" w:hAnsi="Times New Roman" w:cs="Times New Roman"/>
          <w:lang w:val="en-GB"/>
        </w:rPr>
        <w:t>1.6.1 The high-speed trilemma</w:t>
      </w:r>
    </w:p>
    <w:p w14:paraId="738BE66B" w14:textId="77777777" w:rsidR="00FD0ED2" w:rsidRPr="001D4F32" w:rsidRDefault="00FD0ED2" w:rsidP="00FD0ED2">
      <w:pPr>
        <w:rPr>
          <w:rFonts w:ascii="Times New Roman" w:hAnsi="Times New Roman" w:cs="Times New Roman"/>
          <w:lang w:val="en-GB"/>
        </w:rPr>
      </w:pPr>
      <w:r>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lastRenderedPageBreak/>
        <w:t>Mechanical Integrity:</w:t>
      </w:r>
      <w:r>
        <w:rPr>
          <w:rFonts w:ascii="Times New Roman" w:hAnsi="Times New Roman" w:cs="Times New Roman"/>
          <w:lang w:val="en-GB"/>
        </w:rPr>
        <w:t xml:space="preserve"> To survive the </w:t>
      </w:r>
      <w:r>
        <w:rPr>
          <w:rFonts w:ascii="Times New Roman" w:hAnsi="Times New Roman" w:cs="Times New Roman"/>
          <w:i/>
          <w:iCs/>
          <w:lang w:val="en-GB"/>
        </w:rPr>
        <w:t>r</w:t>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Electromagnetic Efficiency:</w:t>
      </w:r>
      <w:r>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Thermal Management:</w:t>
      </w:r>
      <w:r>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Pr>
          <w:rFonts w:ascii="Times New Roman" w:hAnsi="Times New Roman" w:cs="Times New Roman"/>
          <w:i/>
          <w:iCs/>
          <w:lang w:val="en-GB"/>
        </w:rPr>
        <w:t>l/D</w:t>
      </w:r>
      <w:r>
        <w:rPr>
          <w:rFonts w:ascii="Times New Roman" w:hAnsi="Times New Roman" w:cs="Times New Roman"/>
          <w:lang w:val="en-GB"/>
        </w:rPr>
        <w:t xml:space="preserve"> ratio, leading to rotordynamic challenges.</w:t>
      </w:r>
    </w:p>
    <w:p w14:paraId="58448DCB" w14:textId="31C64D35" w:rsidR="00FD0ED2" w:rsidRPr="001D4F32" w:rsidRDefault="00FD0ED2" w:rsidP="00FD0ED2">
      <w:pPr>
        <w:rPr>
          <w:rFonts w:ascii="Times New Roman" w:hAnsi="Times New Roman" w:cs="Times New Roman"/>
          <w:lang w:val="en-GB"/>
        </w:rPr>
      </w:pPr>
      <w:r>
        <w:rPr>
          <w:rFonts w:ascii="Times New Roman" w:hAnsi="Times New Roman" w:cs="Times New Roman"/>
          <w:lang w:val="en-GB"/>
        </w:rPr>
        <w:t xml:space="preserve">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1D4F32" w:rsidRDefault="001826CA" w:rsidP="001826CA">
      <w:pPr>
        <w:pStyle w:val="Balk3"/>
        <w:rPr>
          <w:rFonts w:ascii="Times New Roman" w:hAnsi="Times New Roman" w:cs="Times New Roman"/>
          <w:lang w:val="en-GB"/>
        </w:rPr>
      </w:pPr>
      <w:r>
        <w:rPr>
          <w:rFonts w:ascii="Times New Roman" w:hAnsi="Times New Roman" w:cs="Times New Roman"/>
          <w:lang w:val="en-GB"/>
        </w:rPr>
        <w:t>1.6.2 Roadmap of the Following Book Chapters</w:t>
      </w:r>
    </w:p>
    <w:p w14:paraId="06A0A8A2" w14:textId="77777777" w:rsidR="001826CA" w:rsidRPr="001D4F32" w:rsidRDefault="001826CA" w:rsidP="001826CA">
      <w:pPr>
        <w:rPr>
          <w:rFonts w:ascii="Times New Roman" w:hAnsi="Times New Roman" w:cs="Times New Roman"/>
          <w:lang w:val="en-GB"/>
        </w:rPr>
      </w:pPr>
      <w:r>
        <w:rPr>
          <w:rFonts w:ascii="Times New Roman" w:hAnsi="Times New Roman" w:cs="Times New Roman"/>
          <w:lang w:val="en-GB"/>
        </w:rPr>
        <w:t>This book is structured as a comprehensive journey through the multidisciplinary landscape of high-speed engineering. Following this introduction, the text is organized into six specialized parts, each addressing a critical pillar of the "High-Speed Trilemma."</w:t>
      </w:r>
    </w:p>
    <w:p w14:paraId="5C71FA62" w14:textId="77777777" w:rsidR="001826CA" w:rsidRPr="001D4F32" w:rsidRDefault="001826CA" w:rsidP="001826CA">
      <w:pPr>
        <w:rPr>
          <w:rFonts w:ascii="Times New Roman" w:hAnsi="Times New Roman" w:cs="Times New Roman"/>
          <w:b/>
          <w:bCs/>
          <w:lang w:val="en-GB"/>
        </w:rPr>
      </w:pPr>
      <w:r>
        <w:rPr>
          <w:rFonts w:ascii="Times New Roman" w:hAnsi="Times New Roman" w:cs="Times New Roman"/>
          <w:b/>
          <w:bCs/>
          <w:lang w:val="en-GB"/>
        </w:rPr>
        <w:t>Part I: Fundamentals and Machine Topologies</w:t>
      </w:r>
    </w:p>
    <w:p w14:paraId="1B9F6FE6" w14:textId="1B320DF0" w:rsidR="001826CA" w:rsidRPr="001D4F32" w:rsidRDefault="001826CA" w:rsidP="001826CA">
      <w:pPr>
        <w:rPr>
          <w:rFonts w:ascii="Times New Roman" w:hAnsi="Times New Roman" w:cs="Times New Roman"/>
          <w:lang w:val="en-GB"/>
        </w:rPr>
      </w:pPr>
      <w:r>
        <w:rPr>
          <w:rFonts w:ascii="Times New Roman" w:hAnsi="Times New Roman" w:cs="Times New Roman"/>
          <w:lang w:val="en-GB"/>
        </w:rPr>
        <w: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w:t>
      </w:r>
    </w:p>
    <w:p w14:paraId="4E948C6B" w14:textId="77777777" w:rsidR="001826CA" w:rsidRPr="001D4F32" w:rsidRDefault="001826CA" w:rsidP="001826CA">
      <w:pPr>
        <w:rPr>
          <w:rFonts w:ascii="Times New Roman" w:hAnsi="Times New Roman" w:cs="Times New Roman"/>
          <w:b/>
          <w:bCs/>
          <w:lang w:val="en-GB"/>
        </w:rPr>
      </w:pPr>
      <w:r>
        <w:rPr>
          <w:rFonts w:ascii="Times New Roman" w:hAnsi="Times New Roman" w:cs="Times New Roman"/>
          <w:b/>
          <w:bCs/>
          <w:lang w:val="en-GB"/>
        </w:rPr>
        <w:t>Part II: Electromagnetic Design and Analysis</w:t>
      </w:r>
    </w:p>
    <w:p w14:paraId="33DBB1C0" w14:textId="77777777" w:rsidR="001826CA" w:rsidRPr="001D4F32" w:rsidRDefault="001826CA" w:rsidP="001826CA">
      <w:pPr>
        <w:rPr>
          <w:rFonts w:ascii="Times New Roman" w:hAnsi="Times New Roman" w:cs="Times New Roman"/>
          <w:lang w:val="en-GB"/>
        </w:rPr>
      </w:pPr>
      <w:r>
        <w:rPr>
          <w:rFonts w:ascii="Times New Roman" w:hAnsi="Times New Roman" w:cs="Times New Roman"/>
          <w:lang w:val="en-GB"/>
        </w:rPr>
        <w:t>With the topologies defined, we move into the granular physics of loss and efficiency. Chapter 5 addresses the "AC Copper Loss" challenge, comparing Litz wire and form-wound conductors to mitigate skin and proximity effects. Chapter 6 provides a deep characterization of Iron Losses in the kilohertz range, while Chapter 7 focuses on Parasitic Losses, such as eddy currents in rotor sleeves and the necessity of magnet segmentation.</w:t>
      </w:r>
    </w:p>
    <w:p w14:paraId="0E3ED42A" w14:textId="77777777" w:rsidR="001826CA" w:rsidRPr="001D4F32" w:rsidRDefault="001826CA" w:rsidP="001826CA">
      <w:pPr>
        <w:rPr>
          <w:rFonts w:ascii="Times New Roman" w:hAnsi="Times New Roman" w:cs="Times New Roman"/>
          <w:b/>
          <w:bCs/>
          <w:lang w:val="en-GB"/>
        </w:rPr>
      </w:pPr>
      <w:r>
        <w:rPr>
          <w:rFonts w:ascii="Times New Roman" w:hAnsi="Times New Roman" w:cs="Times New Roman"/>
          <w:b/>
          <w:bCs/>
          <w:lang w:val="en-GB"/>
        </w:rPr>
        <w:t xml:space="preserve">Part III: Mechanical Design and Rotordynamics</w:t>
      </w:r>
    </w:p>
    <w:p w14:paraId="1B5E18B1" w14:textId="6974FB7B" w:rsidR="001826CA" w:rsidRPr="001D4F32" w:rsidRDefault="001826CA" w:rsidP="001826CA">
      <w:pPr>
        <w:rPr>
          <w:rFonts w:ascii="Times New Roman" w:hAnsi="Times New Roman" w:cs="Times New Roman"/>
          <w:lang w:val="en-GB"/>
        </w:rPr>
      </w:pPr>
      <w:r>
        <w:rPr>
          <w:rFonts w:ascii="Times New Roman" w:hAnsi="Times New Roman" w:cs="Times New Roman"/>
          <w:lang w:val="en-GB"/>
        </w:rPr>
        <w:t xml:space="preserve">This part addresses the </w:t>
      </w:r>
      <w:r>
        <w:rPr>
          <w:rFonts w:ascii="Times New Roman" w:hAnsi="Times New Roman" w:cs="Times New Roman"/>
          <w:i/>
          <w:iCs/>
          <w:lang w:val="en-GB"/>
        </w:rPr>
        <w:t>r</w:t>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and the stability of the rotating assembly. Chapter 8 details Rotor Stress Analysis, comparing carbon fiber and metallic sleeves for magnet retention. Chapter 9 provides the tools for Rotordynamic Control, including Campbell diagrams and the management of gyroscopic effects. Finally, Chapter 10 explores the Tribology of the system, from high-precision rolling elements to Active Magnetic Bearings (AMB) and air foil systems.</w:t>
      </w:r>
    </w:p>
    <w:p w14:paraId="03E5F215" w14:textId="77777777" w:rsidR="001826CA" w:rsidRPr="001D4F32" w:rsidRDefault="001826CA" w:rsidP="001826CA">
      <w:pPr>
        <w:rPr>
          <w:rFonts w:ascii="Times New Roman" w:hAnsi="Times New Roman" w:cs="Times New Roman"/>
          <w:b/>
          <w:bCs/>
          <w:lang w:val="en-GB"/>
        </w:rPr>
      </w:pPr>
      <w:r>
        <w:rPr>
          <w:rFonts w:ascii="Times New Roman" w:hAnsi="Times New Roman" w:cs="Times New Roman"/>
          <w:b/>
          <w:bCs/>
          <w:lang w:val="en-GB"/>
        </w:rPr>
        <w:t>Part IV: Material Science for High-Speed Machines</w:t>
      </w:r>
    </w:p>
    <w:p w14:paraId="2784B073" w14:textId="26216C39" w:rsidR="001826CA" w:rsidRPr="001D4F32" w:rsidRDefault="001826CA" w:rsidP="001826CA">
      <w:pPr>
        <w:rPr>
          <w:rFonts w:ascii="Times New Roman" w:hAnsi="Times New Roman" w:cs="Times New Roman"/>
          <w:lang w:val="en-GB"/>
        </w:rPr>
      </w:pPr>
      <w:r>
        <w:rPr>
          <w:rFonts w:ascii="Times New Roman" w:hAnsi="Times New Roman" w:cs="Times New Roman"/>
          <w:lang w:val="en-GB"/>
        </w:rPr>
        <w: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stresses of modern inverters.</w:t>
      </w:r>
    </w:p>
    <w:p w14:paraId="2871F4AF" w14:textId="77777777" w:rsidR="001826CA" w:rsidRPr="001D4F32" w:rsidRDefault="001826CA" w:rsidP="001826CA">
      <w:pPr>
        <w:rPr>
          <w:rFonts w:ascii="Times New Roman" w:hAnsi="Times New Roman" w:cs="Times New Roman"/>
          <w:b/>
          <w:bCs/>
          <w:lang w:val="en-GB"/>
        </w:rPr>
      </w:pPr>
      <w:r>
        <w:rPr>
          <w:rFonts w:ascii="Times New Roman" w:hAnsi="Times New Roman" w:cs="Times New Roman"/>
          <w:b/>
          <w:bCs/>
          <w:lang w:val="en-GB"/>
        </w:rPr>
        <w:lastRenderedPageBreak/>
        <w:t>Part V: Thermal Management</w:t>
      </w:r>
    </w:p>
    <w:p w14:paraId="36C4AD4C" w14:textId="77777777" w:rsidR="001826CA" w:rsidRPr="001D4F32" w:rsidRDefault="001826CA" w:rsidP="001826CA">
      <w:pPr>
        <w:rPr>
          <w:rFonts w:ascii="Times New Roman" w:hAnsi="Times New Roman" w:cs="Times New Roman"/>
          <w:lang w:val="en-GB"/>
        </w:rPr>
      </w:pPr>
      <w:r>
        <w:rPr>
          <w:rFonts w:ascii="Times New Roman" w:hAnsi="Times New Roman" w:cs="Times New Roman"/>
          <w:lang w:val="en-GB"/>
        </w:rPr>
        <w:t>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t>
      </w:r>
    </w:p>
    <w:p w14:paraId="323920A4" w14:textId="77777777" w:rsidR="001826CA" w:rsidRPr="001D4F32" w:rsidRDefault="001826CA" w:rsidP="001826CA">
      <w:pPr>
        <w:rPr>
          <w:rFonts w:ascii="Times New Roman" w:hAnsi="Times New Roman" w:cs="Times New Roman"/>
          <w:b/>
          <w:bCs/>
          <w:lang w:val="en-GB"/>
        </w:rPr>
      </w:pPr>
      <w:r>
        <w:rPr>
          <w:rFonts w:ascii="Times New Roman" w:hAnsi="Times New Roman" w:cs="Times New Roman"/>
          <w:b/>
          <w:bCs/>
          <w:lang w:val="en-GB"/>
        </w:rPr>
        <w:t>Part VI: System Integration, Control, and Reliability</w:t>
      </w:r>
    </w:p>
    <w:p w14:paraId="54A5F9DC" w14:textId="5EF1BB50" w:rsidR="001826CA" w:rsidRPr="001D4F32" w:rsidRDefault="001826CA" w:rsidP="001826CA">
      <w:pPr>
        <w:rPr>
          <w:rFonts w:ascii="Times New Roman" w:hAnsi="Times New Roman" w:cs="Times New Roman"/>
          <w:lang w:val="en-GB"/>
        </w:rPr>
      </w:pPr>
      <w:r>
        <w:rPr>
          <w:rFonts w:ascii="Times New Roman" w:hAnsi="Times New Roman" w:cs="Times New Roman"/>
          <w:lang w:val="en-GB"/>
        </w:rPr>
        <w:t xml:space="preserve">The final section treats the machine as part of a larger, living system. Chapter 16 details the Power Electronics Interface, specifically the role of SiC and GaN 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and the mitigation of bearing currents to ensure long-term survival in the field.</w:t>
      </w:r>
    </w:p>
    <w:p w14:paraId="10281F6D" w14:textId="77777777" w:rsidR="001826CA" w:rsidRPr="001D4F32" w:rsidRDefault="001826CA" w:rsidP="001826CA">
      <w:pPr>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14:paraId="59008926" w14:textId="1F8CBF73" w:rsidR="00FD0ED2" w:rsidRPr="001D4F32" w:rsidRDefault="00FD0ED2" w:rsidP="00FD0ED2">
      <w:pPr>
        <w:rPr>
          <w:rFonts w:ascii="Times New Roman" w:hAnsi="Times New Roman" w:cs="Times New Roman"/>
          <w:lang w:val="en-GB"/>
        </w:rPr>
      </w:pPr>
    </w:p>
    <w:sectPr w:rsidR="00FD0ED2" w:rsidRPr="001D4F32">
      <w:footerReference w:type="even"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09A02" w14:textId="77777777" w:rsidR="00625FAF" w:rsidRDefault="00625FAF" w:rsidP="007C6316">
      <w:pPr>
        <w:spacing w:after="0" w:line="240" w:lineRule="auto"/>
      </w:pPr>
      <w:r>
        <w:separator/>
      </w:r>
    </w:p>
  </w:endnote>
  <w:endnote w:type="continuationSeparator" w:id="0">
    <w:p w14:paraId="021B13AB" w14:textId="77777777" w:rsidR="00625FAF" w:rsidRDefault="00625FA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AltBilgi"/>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AltBilgi"/>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71EB" w14:textId="77777777" w:rsidR="00625FAF" w:rsidRDefault="00625FAF" w:rsidP="007C6316">
      <w:pPr>
        <w:spacing w:after="0" w:line="240" w:lineRule="auto"/>
      </w:pPr>
      <w:r>
        <w:separator/>
      </w:r>
    </w:p>
  </w:footnote>
  <w:footnote w:type="continuationSeparator" w:id="0">
    <w:p w14:paraId="2FC27C3D" w14:textId="77777777" w:rsidR="00625FAF" w:rsidRDefault="00625FA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23E46"/>
    <w:rsid w:val="00040C04"/>
    <w:rsid w:val="000474F1"/>
    <w:rsid w:val="000551F7"/>
    <w:rsid w:val="00081589"/>
    <w:rsid w:val="00082218"/>
    <w:rsid w:val="00083943"/>
    <w:rsid w:val="00087E09"/>
    <w:rsid w:val="0009276E"/>
    <w:rsid w:val="00095B7E"/>
    <w:rsid w:val="000E45D5"/>
    <w:rsid w:val="000F1BC8"/>
    <w:rsid w:val="000F5D02"/>
    <w:rsid w:val="001151D3"/>
    <w:rsid w:val="0012786F"/>
    <w:rsid w:val="00127CDD"/>
    <w:rsid w:val="00141B1C"/>
    <w:rsid w:val="00175683"/>
    <w:rsid w:val="001826CA"/>
    <w:rsid w:val="001904BC"/>
    <w:rsid w:val="001A1F83"/>
    <w:rsid w:val="001C4DA8"/>
    <w:rsid w:val="001D4F32"/>
    <w:rsid w:val="001E1724"/>
    <w:rsid w:val="001E1BE5"/>
    <w:rsid w:val="001E6A7D"/>
    <w:rsid w:val="00212B38"/>
    <w:rsid w:val="00225DE4"/>
    <w:rsid w:val="002C225A"/>
    <w:rsid w:val="002C5720"/>
    <w:rsid w:val="002F2E18"/>
    <w:rsid w:val="0035503C"/>
    <w:rsid w:val="00371BF1"/>
    <w:rsid w:val="00430D99"/>
    <w:rsid w:val="0047652F"/>
    <w:rsid w:val="004776D8"/>
    <w:rsid w:val="004C37D9"/>
    <w:rsid w:val="004D484A"/>
    <w:rsid w:val="004F1328"/>
    <w:rsid w:val="005075A4"/>
    <w:rsid w:val="0051346E"/>
    <w:rsid w:val="00513B22"/>
    <w:rsid w:val="00586AC6"/>
    <w:rsid w:val="005B3253"/>
    <w:rsid w:val="005D26B4"/>
    <w:rsid w:val="005F0FE0"/>
    <w:rsid w:val="00616420"/>
    <w:rsid w:val="006227CC"/>
    <w:rsid w:val="00625FAF"/>
    <w:rsid w:val="00632DE1"/>
    <w:rsid w:val="006C6A69"/>
    <w:rsid w:val="006D206F"/>
    <w:rsid w:val="006F7EFC"/>
    <w:rsid w:val="007257CB"/>
    <w:rsid w:val="00756B12"/>
    <w:rsid w:val="007A69F3"/>
    <w:rsid w:val="007C6316"/>
    <w:rsid w:val="007D0337"/>
    <w:rsid w:val="007E3916"/>
    <w:rsid w:val="007E627A"/>
    <w:rsid w:val="007F3FAD"/>
    <w:rsid w:val="00801FFE"/>
    <w:rsid w:val="00803D88"/>
    <w:rsid w:val="00833C79"/>
    <w:rsid w:val="00847827"/>
    <w:rsid w:val="00872EFF"/>
    <w:rsid w:val="0088122D"/>
    <w:rsid w:val="00882201"/>
    <w:rsid w:val="008C4A62"/>
    <w:rsid w:val="00980A5C"/>
    <w:rsid w:val="009A0B7B"/>
    <w:rsid w:val="009A7412"/>
    <w:rsid w:val="009A7D62"/>
    <w:rsid w:val="009D7ADF"/>
    <w:rsid w:val="009E5723"/>
    <w:rsid w:val="009F1B51"/>
    <w:rsid w:val="00A048BB"/>
    <w:rsid w:val="00A17807"/>
    <w:rsid w:val="00A400F0"/>
    <w:rsid w:val="00A41037"/>
    <w:rsid w:val="00A46015"/>
    <w:rsid w:val="00A646C7"/>
    <w:rsid w:val="00A65361"/>
    <w:rsid w:val="00A87094"/>
    <w:rsid w:val="00AA1D5D"/>
    <w:rsid w:val="00AC30D2"/>
    <w:rsid w:val="00AD0622"/>
    <w:rsid w:val="00B00E13"/>
    <w:rsid w:val="00B60F1E"/>
    <w:rsid w:val="00BD098C"/>
    <w:rsid w:val="00C518E4"/>
    <w:rsid w:val="00C91B6E"/>
    <w:rsid w:val="00C96A29"/>
    <w:rsid w:val="00CC7000"/>
    <w:rsid w:val="00D1084C"/>
    <w:rsid w:val="00D35B55"/>
    <w:rsid w:val="00D44DF2"/>
    <w:rsid w:val="00D61F0E"/>
    <w:rsid w:val="00DC71F3"/>
    <w:rsid w:val="00E1402E"/>
    <w:rsid w:val="00E15CA5"/>
    <w:rsid w:val="00E263CD"/>
    <w:rsid w:val="00E438BC"/>
    <w:rsid w:val="00E528BC"/>
    <w:rsid w:val="00E53655"/>
    <w:rsid w:val="00E746D2"/>
    <w:rsid w:val="00E82B57"/>
    <w:rsid w:val="00EA1588"/>
    <w:rsid w:val="00EA77D0"/>
    <w:rsid w:val="00F740F9"/>
    <w:rsid w:val="00F83812"/>
    <w:rsid w:val="00FA285C"/>
    <w:rsid w:val="00FC1A46"/>
    <w:rsid w:val="00FD0ED2"/>
    <w:rsid w:val="00FF58E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93B07E93-611F-4444-9A19-C72E27282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084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D1084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D1084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1084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1084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1084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084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084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084C"/>
    <w:rPr>
      <w:rFonts w:eastAsiaTheme="majorEastAsia" w:cstheme="majorBidi"/>
      <w:color w:val="272727" w:themeColor="text1" w:themeTint="D8"/>
    </w:rPr>
  </w:style>
  <w:style w:type="paragraph" w:styleId="KonuBal">
    <w:name w:val="Title"/>
    <w:basedOn w:val="Normal"/>
    <w:next w:val="Normal"/>
    <w:link w:val="KonuBal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084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084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084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1084C"/>
    <w:rPr>
      <w:i/>
      <w:iCs/>
      <w:color w:val="404040" w:themeColor="text1" w:themeTint="BF"/>
    </w:rPr>
  </w:style>
  <w:style w:type="paragraph" w:styleId="ListeParagraf">
    <w:name w:val="List Paragraph"/>
    <w:basedOn w:val="Normal"/>
    <w:uiPriority w:val="34"/>
    <w:qFormat/>
    <w:rsid w:val="00D1084C"/>
    <w:pPr>
      <w:ind w:left="720"/>
      <w:contextualSpacing/>
    </w:pPr>
  </w:style>
  <w:style w:type="character" w:styleId="GlVurgulama">
    <w:name w:val="Intense Emphasis"/>
    <w:basedOn w:val="VarsaylanParagrafYazTipi"/>
    <w:uiPriority w:val="21"/>
    <w:qFormat/>
    <w:rsid w:val="00D1084C"/>
    <w:rPr>
      <w:i/>
      <w:iCs/>
      <w:color w:val="0F4761" w:themeColor="accent1" w:themeShade="BF"/>
    </w:rPr>
  </w:style>
  <w:style w:type="paragraph" w:styleId="GlAlnt">
    <w:name w:val="Intense Quote"/>
    <w:basedOn w:val="Normal"/>
    <w:next w:val="Normal"/>
    <w:link w:val="GlAlnt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1084C"/>
    <w:rPr>
      <w:i/>
      <w:iCs/>
      <w:color w:val="0F4761" w:themeColor="accent1" w:themeShade="BF"/>
    </w:rPr>
  </w:style>
  <w:style w:type="character" w:styleId="GlBavuru">
    <w:name w:val="Intense Reference"/>
    <w:basedOn w:val="VarsaylanParagrafYazTipi"/>
    <w:uiPriority w:val="32"/>
    <w:qFormat/>
    <w:rsid w:val="00D1084C"/>
    <w:rPr>
      <w:b/>
      <w:bCs/>
      <w:smallCaps/>
      <w:color w:val="0F4761" w:themeColor="accent1" w:themeShade="BF"/>
      <w:spacing w:val="5"/>
    </w:rPr>
  </w:style>
  <w:style w:type="table" w:styleId="TabloKlavuzu">
    <w:name w:val="Table Grid"/>
    <w:basedOn w:val="NormalTablo"/>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D1084C"/>
    <w:rPr>
      <w:color w:val="666666"/>
    </w:rPr>
  </w:style>
  <w:style w:type="paragraph" w:styleId="AltBilgi">
    <w:name w:val="footer"/>
    <w:basedOn w:val="Normal"/>
    <w:link w:val="AltBilgiChar"/>
    <w:uiPriority w:val="99"/>
    <w:unhideWhenUsed/>
    <w:rsid w:val="007C6316"/>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VarsaylanParagrafYazTipi"/>
    <w:rsid w:val="00E15CA5"/>
  </w:style>
  <w:style w:type="character" w:styleId="AklamaBavurusu">
    <w:name w:val="annotation reference"/>
    <w:basedOn w:val="VarsaylanParagrafYazTipi"/>
    <w:uiPriority w:val="99"/>
    <w:semiHidden/>
    <w:unhideWhenUsed/>
    <w:rsid w:val="005F0FE0"/>
    <w:rPr>
      <w:sz w:val="16"/>
      <w:szCs w:val="16"/>
    </w:rPr>
  </w:style>
  <w:style w:type="paragraph" w:styleId="AklamaMetni">
    <w:name w:val="annotation text"/>
    <w:basedOn w:val="Normal"/>
    <w:link w:val="AklamaMetniChar"/>
    <w:uiPriority w:val="99"/>
    <w:unhideWhenUsed/>
    <w:rsid w:val="005F0FE0"/>
    <w:pPr>
      <w:spacing w:line="240" w:lineRule="auto"/>
    </w:pPr>
    <w:rPr>
      <w:sz w:val="20"/>
      <w:szCs w:val="20"/>
    </w:rPr>
  </w:style>
  <w:style w:type="character" w:customStyle="1" w:styleId="AklamaMetniChar">
    <w:name w:val="Açıklama Metni Char"/>
    <w:basedOn w:val="VarsaylanParagrafYazTipi"/>
    <w:link w:val="AklamaMetni"/>
    <w:uiPriority w:val="99"/>
    <w:rsid w:val="005F0FE0"/>
    <w:rPr>
      <w:sz w:val="20"/>
      <w:szCs w:val="20"/>
    </w:rPr>
  </w:style>
  <w:style w:type="paragraph" w:styleId="AklamaKonusu">
    <w:name w:val="annotation subject"/>
    <w:basedOn w:val="AklamaMetni"/>
    <w:next w:val="AklamaMetni"/>
    <w:link w:val="AklamaKonusuChar"/>
    <w:uiPriority w:val="99"/>
    <w:semiHidden/>
    <w:unhideWhenUsed/>
    <w:rsid w:val="005F0FE0"/>
    <w:rPr>
      <w:b/>
      <w:bCs/>
    </w:rPr>
  </w:style>
  <w:style w:type="character" w:customStyle="1" w:styleId="AklamaKonusuChar">
    <w:name w:val="Açıklama Konusu Char"/>
    <w:basedOn w:val="AklamaMetniChar"/>
    <w:link w:val="AklamaKonusu"/>
    <w:uiPriority w:val="99"/>
    <w:semiHidden/>
    <w:rsid w:val="005F0FE0"/>
    <w:rPr>
      <w:b/>
      <w:bCs/>
      <w:sz w:val="20"/>
      <w:szCs w:val="20"/>
    </w:rPr>
  </w:style>
  <w:style w:type="paragraph" w:styleId="Dzeltme">
    <w:name w:val="Revision"/>
    <w:hidden/>
    <w:uiPriority w:val="99"/>
    <w:semiHidden/>
    <w:rsid w:val="009E5723"/>
    <w:pPr>
      <w:spacing w:after="0" w:line="240" w:lineRule="auto"/>
    </w:pPr>
  </w:style>
  <w:style w:type="paragraph" w:styleId="stBilgi">
    <w:name w:val="header"/>
    <w:basedOn w:val="Normal"/>
    <w:link w:val="stBilgiChar"/>
    <w:uiPriority w:val="99"/>
    <w:unhideWhenUsed/>
    <w:rsid w:val="00A048BB"/>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A048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01" Target="media/image5.png" Type="http://schemas.openxmlformats.org/officeDocument/2006/relationships/image"/><Relationship Id="rId102" Target="media/image6.png" Type="http://schemas.openxmlformats.org/officeDocument/2006/relationships/image"/><Relationship Id="rId103" Target="media/image7.png" Type="http://schemas.openxmlformats.org/officeDocument/2006/relationships/image"/><Relationship Id="rId104" Target="media/image8.png" Type="http://schemas.openxmlformats.org/officeDocument/2006/relationships/image"/><Relationship Id="rId105" Target="media/image9.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Template>
  <TotalTime>1</TotalTime>
  <Pages>20</Pages>
  <Words>8275</Words>
  <Characters>47168</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Juha Pyrhönen (LUT)</dc:creator>
  <cp:keywords/>
  <dc:description/>
  <cp:lastModifiedBy>Hüseyin Canseven (LUT)</cp:lastModifiedBy>
  <cp:revision>3</cp:revision>
  <dcterms:created xsi:type="dcterms:W3CDTF">2026-09-02T21:05:00Z</dcterms:created>
  <dcterms:modified xsi:type="dcterms:W3CDTF">2026-09-02T21:06:00Z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