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rPr>
          <w:i/>
        </w:rPr>
        <w:t>He has already agreed to contribute, so this confirms rather than asks.</w:t>
      </w:r>
    </w:p>
    <w:p>
      <w:pPr>
        <w:jc w:val="both"/>
      </w:pPr>
      <w:r>
        <w:t>Hello Pasi,</w:t>
      </w:r>
    </w:p>
    <w:p>
      <w:pPr>
        <w:jc w:val="both"/>
      </w:pPr>
      <w:r>
        <w:t>Thank you again for supporting the book idea when we discussed it,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EMC, and control at a fundamental frequency high enough that the pulse ratio falls to ten or below. We do not expect you to write all of it yourself. Please build the team as you see fit, from LUT and from your wider network; we had thought of Lassi Aarniovuori for the harmonic losses and of Marko Hinkkanen or Olli Pyrhönen for the control sections, but that is a suggestion rather than a plan.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Naming them in the proposal would strengthen it further.</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