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7BA8" w:rsidRDefault="00000000">
      <w:pPr>
        <w:pStyle w:val="a3"/>
        <w:tabs>
          <w:tab w:val="right" w:pos="8640"/>
        </w:tabs>
        <w:spacing w:before="0" w:line="276" w:lineRule="auto"/>
        <w:ind w:firstLine="0"/>
        <w:rPr>
          <w:b w:val="0"/>
          <w:bCs w:val="0"/>
          <w:smallCaps w:val="0"/>
          <w:color w:val="000000"/>
          <w:sz w:val="24"/>
          <w:szCs w:val="24"/>
        </w:rPr>
      </w:pPr>
      <w:r>
        <w:rPr>
          <w:smallCaps w:val="0"/>
          <w:sz w:val="28"/>
          <w:szCs w:val="28"/>
        </w:rPr>
        <w:t xml:space="preserve">Building an Agent-Based Programming Learning Platform: Syntax Disambiguation and Error Correction for </w:t>
      </w:r>
      <w:proofErr w:type="gramStart"/>
      <w:r>
        <w:rPr>
          <w:smallCaps w:val="0"/>
          <w:sz w:val="28"/>
          <w:szCs w:val="28"/>
        </w:rPr>
        <w:t>EFL Students</w:t>
      </w:r>
      <w:proofErr w:type="gramEnd"/>
      <w:r>
        <w:rPr>
          <w:smallCaps w:val="0"/>
          <w:sz w:val="28"/>
          <w:szCs w:val="28"/>
        </w:rPr>
        <w:t xml:space="preserve"> </w:t>
      </w:r>
      <w:proofErr w:type="spellStart"/>
      <w:r>
        <w:rPr>
          <w:smallCaps w:val="0"/>
          <w:sz w:val="28"/>
          <w:szCs w:val="28"/>
        </w:rPr>
        <w:t>Students</w:t>
      </w:r>
      <w:proofErr w:type="spellEnd"/>
    </w:p>
    <w:p w14:paraId="00000002" w14:textId="77777777" w:rsidR="00547BA8" w:rsidRDefault="00547BA8">
      <w:pPr>
        <w:pBdr>
          <w:top w:val="nil"/>
          <w:left w:val="nil"/>
          <w:bottom w:val="nil"/>
          <w:right w:val="nil"/>
          <w:between w:val="nil"/>
        </w:pBdr>
        <w:tabs>
          <w:tab w:val="left" w:pos="720"/>
        </w:tabs>
        <w:ind w:firstLine="360"/>
        <w:jc w:val="both"/>
        <w:rPr>
          <w:rFonts w:ascii="Times New Roman" w:eastAsia="Times New Roman" w:hAnsi="Times New Roman" w:cs="Times New Roman"/>
          <w:color w:val="000000"/>
        </w:rPr>
      </w:pPr>
    </w:p>
    <w:p w14:paraId="00000003" w14:textId="77777777" w:rsidR="00547BA8" w:rsidRDefault="00547BA8">
      <w:pPr>
        <w:pBdr>
          <w:top w:val="nil"/>
          <w:left w:val="nil"/>
          <w:bottom w:val="nil"/>
          <w:right w:val="nil"/>
          <w:between w:val="nil"/>
        </w:pBdr>
        <w:tabs>
          <w:tab w:val="left" w:pos="720"/>
        </w:tabs>
        <w:ind w:firstLine="360"/>
        <w:jc w:val="both"/>
        <w:rPr>
          <w:rFonts w:ascii="Times New Roman" w:eastAsia="Times New Roman" w:hAnsi="Times New Roman" w:cs="Times New Roman"/>
          <w:color w:val="000000"/>
        </w:rPr>
      </w:pPr>
    </w:p>
    <w:p w14:paraId="00000004" w14:textId="77777777" w:rsidR="00547BA8"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Introduction  </w:t>
      </w:r>
    </w:p>
    <w:p w14:paraId="00000005" w14:textId="77777777" w:rsidR="00547BA8" w:rsidRDefault="00547BA8">
      <w:pPr>
        <w:pBdr>
          <w:top w:val="nil"/>
          <w:left w:val="nil"/>
          <w:bottom w:val="nil"/>
          <w:right w:val="nil"/>
          <w:between w:val="nil"/>
        </w:pBdr>
        <w:tabs>
          <w:tab w:val="left" w:pos="720"/>
        </w:tabs>
        <w:ind w:firstLine="360"/>
        <w:jc w:val="both"/>
        <w:rPr>
          <w:color w:val="000000"/>
        </w:rPr>
      </w:pPr>
    </w:p>
    <w:p w14:paraId="00000006" w14:textId="77777777" w:rsidR="00547BA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In the contemporary digital era, computational thinking and programming skills have become essential competencies for high school students worldwide. However, for learners in an English as a Foreign Language (EFL) context, the initial stages of acquiring programming proficiency present unique cognitive hurdles. A primary obstacle lies in the linguistic barrier associated with text-based programming languages, which rely heavily on English vocabulary. For novice high school learners, distinguishing between system-defined keywords—such as "for," "</w:t>
      </w:r>
      <w:proofErr w:type="gramStart"/>
      <w:r>
        <w:rPr>
          <w:rFonts w:ascii="Times New Roman" w:eastAsia="Times New Roman" w:hAnsi="Times New Roman" w:cs="Times New Roman"/>
        </w:rPr>
        <w:t>while,</w:t>
      </w:r>
      <w:proofErr w:type="gramEnd"/>
      <w:r>
        <w:rPr>
          <w:rFonts w:ascii="Times New Roman" w:eastAsia="Times New Roman" w:hAnsi="Times New Roman" w:cs="Times New Roman"/>
        </w:rPr>
        <w:t>" or "</w:t>
      </w:r>
      <w:proofErr w:type="gramStart"/>
      <w:r>
        <w:rPr>
          <w:rFonts w:ascii="Times New Roman" w:eastAsia="Times New Roman" w:hAnsi="Times New Roman" w:cs="Times New Roman"/>
        </w:rPr>
        <w:t>def"—</w:t>
      </w:r>
      <w:proofErr w:type="gramEnd"/>
      <w:r>
        <w:rPr>
          <w:rFonts w:ascii="Times New Roman" w:eastAsia="Times New Roman" w:hAnsi="Times New Roman" w:cs="Times New Roman"/>
        </w:rPr>
        <w:t>and user-defined identifiers, like variable names, is profoundly challenging. Because these students often possess limited English comprehension, they tend to perceive the codebase as a homogenous, overwhelming string of unfamiliar words, which severely exacerbates their cognitive load. Instead of focusing on computational logic and problem-solving strategies, students expend excessive mental effort trying to decipher the structural components of the language itself. This high cognitive barrier leads to profound frustration, diminished self-efficacy, and a restricted capacity to comprehend and write functional code, frequently causing promising students to abandon their computer science education prematurely.</w:t>
      </w:r>
    </w:p>
    <w:p w14:paraId="00000007" w14:textId="77777777" w:rsidR="00547BA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Despite the rapid proliferation of programming education tools and integrated development environments, most existing platforms fail to adequately address this specific linguistic bottleneck. Traditional compilers and interpreters are designed for experienced developers, generating rigid, technical, and exclusively English error messages that are virtually indecipherable to EFL beginners. When a student misplaces a keyword or misnames a variable, standard error outputs offer no pedagogical scaffolding to explain the fundamental difference between the two. Furthermore, while the recent advent of advanced generative Artificial Intelligence and Large Language Models has revolutionized code generation, their direct application in novice education remains problematic. Generic AI tools often act as automated problem solvers, directly supplying the corrected code without breaking down the syntax or explaining the underlying semantic roles of the components. This approach bypasses the crucial cognitive process of learning through guided trial and error. It fails to provide the syntactic </w:t>
      </w:r>
      <w:r>
        <w:rPr>
          <w:rFonts w:ascii="Times New Roman" w:eastAsia="Times New Roman" w:hAnsi="Times New Roman" w:cs="Times New Roman"/>
        </w:rPr>
        <w:lastRenderedPageBreak/>
        <w:t>disambiguation that high school students require to independently grasp how programmatic structures are formed, thereby fostering dependence rather than building intrinsic coding capabilities.</w:t>
      </w:r>
    </w:p>
    <w:p w14:paraId="00000008" w14:textId="77777777" w:rsidR="00547BA8" w:rsidRDefault="00000000">
      <w:pPr>
        <w:spacing w:before="240" w:after="240" w:line="360" w:lineRule="auto"/>
        <w:jc w:val="both"/>
        <w:rPr>
          <w:rFonts w:ascii="Times New Roman" w:eastAsia="Times New Roman" w:hAnsi="Times New Roman" w:cs="Times New Roman"/>
        </w:rPr>
      </w:pPr>
      <w:bookmarkStart w:id="0" w:name="_h4sjvx2rs5yo" w:colFirst="0" w:colLast="0"/>
      <w:bookmarkEnd w:id="0"/>
      <w:r>
        <w:rPr>
          <w:rFonts w:ascii="Times New Roman" w:eastAsia="Times New Roman" w:hAnsi="Times New Roman" w:cs="Times New Roman"/>
        </w:rPr>
        <w:t>To bridge this critical pedagogical gap, this study proposes the development of an innovative, agent-based programming learning platform tailored specifically for high school students. Utilizing a multi-agent system architecture, this platform intelligently integrates precise syntax parsing with the semantic reasoning capabilities of advanced AI models to provide dynamic, localized scaffolding. The system is designed to automatically ingest student-written code, precisely disaggregate the syntax, and visually distinguish between rigid system keywords and flexible user-defined variables. Through localized, plain-language explanations, the agent elucidates the strict grammatical function of keywords while simultaneously deducing the contextual purpose of student-named variables. Additionally, a diagnostic agent translates obtuse compiler errors into intuitive feedback that guides learners toward self-correction. By clearly defining the boundaries between immutable language rules and creative logical implementation, this architecture aims to significantly reduce extraneous cognitive load. The ultimate objective of this research is to evaluate how this targeted syntactic disambiguation impacts students' programming comprehension, coding proficiency, and learning motivation, providing a scalable educational solution for non-native English speakers.</w:t>
      </w:r>
    </w:p>
    <w:p w14:paraId="00000009" w14:textId="77777777" w:rsidR="00547BA8" w:rsidRDefault="00547BA8">
      <w:pPr>
        <w:tabs>
          <w:tab w:val="right" w:pos="8640"/>
        </w:tabs>
      </w:pPr>
    </w:p>
    <w:p w14:paraId="0000000A" w14:textId="77777777" w:rsidR="00547BA8"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Literature Review </w:t>
      </w:r>
    </w:p>
    <w:p w14:paraId="0000000B" w14:textId="77777777" w:rsidR="00547BA8" w:rsidRDefault="00547BA8">
      <w:pPr>
        <w:pBdr>
          <w:top w:val="nil"/>
          <w:left w:val="nil"/>
          <w:bottom w:val="nil"/>
          <w:right w:val="nil"/>
          <w:between w:val="nil"/>
        </w:pBdr>
        <w:tabs>
          <w:tab w:val="left" w:pos="720"/>
        </w:tabs>
        <w:ind w:left="360"/>
        <w:jc w:val="both"/>
        <w:rPr>
          <w:color w:val="000000"/>
        </w:rPr>
      </w:pPr>
    </w:p>
    <w:p w14:paraId="0000000C" w14:textId="77777777" w:rsidR="00547BA8" w:rsidRDefault="00000000">
      <w:pPr>
        <w:numPr>
          <w:ilvl w:val="1"/>
          <w:numId w:val="1"/>
        </w:numPr>
        <w:pBdr>
          <w:top w:val="nil"/>
          <w:left w:val="nil"/>
          <w:bottom w:val="nil"/>
          <w:right w:val="nil"/>
          <w:between w:val="nil"/>
        </w:pBdr>
        <w:tabs>
          <w:tab w:val="left" w:pos="720"/>
        </w:tabs>
        <w:jc w:val="both"/>
        <w:rPr>
          <w:rFonts w:ascii="Times New Roman" w:eastAsia="Times New Roman" w:hAnsi="Times New Roman" w:cs="Times New Roman"/>
          <w:b/>
          <w:bCs/>
          <w:i/>
          <w:iCs/>
          <w:color w:val="000000"/>
        </w:rPr>
      </w:pPr>
      <w:r>
        <w:rPr>
          <w:rFonts w:ascii="Times New Roman" w:eastAsia="Times New Roman" w:hAnsi="Times New Roman" w:cs="Times New Roman"/>
          <w:b/>
          <w:bCs/>
          <w:sz w:val="28"/>
          <w:szCs w:val="28"/>
        </w:rPr>
        <w:t>Programming Learning for EFL Students</w:t>
      </w:r>
    </w:p>
    <w:p w14:paraId="0000000D" w14:textId="77777777" w:rsidR="00547BA8" w:rsidRDefault="00547BA8">
      <w:pPr>
        <w:pBdr>
          <w:top w:val="nil"/>
          <w:left w:val="nil"/>
          <w:bottom w:val="nil"/>
          <w:right w:val="nil"/>
          <w:between w:val="nil"/>
        </w:pBdr>
        <w:tabs>
          <w:tab w:val="left" w:pos="720"/>
        </w:tabs>
        <w:ind w:left="360"/>
        <w:jc w:val="both"/>
        <w:rPr>
          <w:rFonts w:ascii="Times New Roman" w:eastAsia="Times New Roman" w:hAnsi="Times New Roman" w:cs="Times New Roman"/>
          <w:b/>
          <w:bCs/>
          <w:i/>
          <w:iCs/>
          <w:color w:val="000000"/>
        </w:rPr>
      </w:pPr>
    </w:p>
    <w:p w14:paraId="0000000E" w14:textId="40585526" w:rsidR="00547BA8" w:rsidRPr="00C53A6A" w:rsidRDefault="00000000" w:rsidP="00C53A6A">
      <w:pPr>
        <w:pBdr>
          <w:top w:val="nil"/>
          <w:left w:val="nil"/>
          <w:bottom w:val="nil"/>
          <w:right w:val="nil"/>
          <w:between w:val="nil"/>
        </w:pBdr>
        <w:spacing w:line="360" w:lineRule="auto"/>
        <w:ind w:firstLine="284"/>
        <w:rPr>
          <w:rFonts w:ascii="Times New Roman" w:hAnsi="Times New Roman" w:cs="Times New Roman" w:hint="eastAsia"/>
          <w:color w:val="000000"/>
        </w:rPr>
      </w:pPr>
      <w:r>
        <w:rPr>
          <w:rFonts w:ascii="Times New Roman" w:eastAsia="Times New Roman" w:hAnsi="Times New Roman" w:cs="Times New Roman"/>
        </w:rPr>
        <w:t xml:space="preserve">This section establishes the foundational problem. It discusses the cognitive barrier faced by non-native English speakers, integrating </w:t>
      </w:r>
      <w:proofErr w:type="spellStart"/>
      <w:r>
        <w:rPr>
          <w:rFonts w:ascii="Times New Roman" w:eastAsia="Times New Roman" w:hAnsi="Times New Roman" w:cs="Times New Roman"/>
        </w:rPr>
        <w:t>Sweller’s</w:t>
      </w:r>
      <w:proofErr w:type="spellEnd"/>
      <w:r>
        <w:rPr>
          <w:rFonts w:ascii="Times New Roman" w:eastAsia="Times New Roman" w:hAnsi="Times New Roman" w:cs="Times New Roman"/>
        </w:rPr>
        <w:t xml:space="preserve"> Cognitive Load Theory to explain how the inability to distinguish between system keywords and user-defined variables leads to frustration and high dropout rates.</w:t>
      </w:r>
      <w:r w:rsidR="00C53A6A" w:rsidRPr="00C53A6A">
        <w:rPr>
          <w:rFonts w:ascii="Times New Roman" w:eastAsia="Times New Roman" w:hAnsi="Times New Roman" w:cs="Times New Roman"/>
        </w:rPr>
        <w:br/>
      </w:r>
    </w:p>
    <w:sdt>
      <w:sdtPr>
        <w:rPr>
          <w:rFonts w:ascii="Times New Roman" w:hAnsi="Times New Roman" w:cs="Times New Roman"/>
          <w:color w:val="000000"/>
        </w:rPr>
        <w:tag w:val="MENDELEY_CITATION_v3_eyJjaXRhdGlvbklEIjoiTUVOREVMRVlfQ0lUQVRJT05fNzI3MzM0Y2YtOTJmOC00MGZjLWJmOTMtMDViMTY5OTljZmQ2IiwicHJvcGVydGllcyI6eyJub3RlSW5kZXgiOjB9LCJpc0VkaXRlZCI6ZmFsc2UsIm1hbnVhbE92ZXJyaWRlIjp7ImlzTWFudWFsbHlPdmVycmlkZGVuIjpmYWxzZSwiY2l0ZXByb2NUZXh0IjoiKEd1bywgMjAxOCkiLCJtYW51YWxPdmVycmlkZVRleHQiOiIifSwiY2l0YXRpb25JdGVtcyI6W3siaWQiOiJlM2JhZWE4YS1iOTRlLTMzM2UtYmVmZC05ZWQyNTE3ZDhhYzgiLCJpdGVtRGF0YSI6eyJ0eXBlIjoicGFwZXItY29uZmVyZW5jZSIsImlkIjoiZTNiYWVhOGEtYjk0ZS0zMzNlLWJlZmQtOWVkMjUxN2Q4YWM4IiwidGl0bGUiOiJOb24tbmF0aXZlIEVuZ2xpc2ggc3BlYWtlcnMgbGVhcm5pbmcgY29tcHV0ZXIgcHJvZ3JhbW1pbmc6IEJhcnJpZXJzLCBkZXNpcmVzLCBhbmQgZGVzaWduIG9wcG9ydHVuaXRpZXMiLCJhdXRob3IiOlt7ImZhbWlseSI6Ikd1byIsImdpdmVuIjoiUGhpbGlwIEouIiwicGFyc2UtbmFtZXMiOmZhbHNlLCJkcm9wcGluZy1wYXJ0aWNsZSI6IiIsIm5vbi1kcm9wcGluZy1wYXJ0aWNsZSI6IiJ9XSwiY29udGFpbmVyLXRpdGxlIjoiQ29uZmVyZW5jZSBvbiBIdW1hbiBGYWN0b3JzIGluIENvbXB1dGluZyBTeXN0ZW1zIC0gUHJvY2VlZGluZ3MiLCJET0kiOiIxMC4xMTQ1LzMxNzM1NzQuMzE3Mzk3MCIsImlzc3VlZCI6eyJkYXRlLXBhcnRzIjpbWzIwMThdXX0sImFic3RyYWN0IjoiUGVvcGxlIGZyb20gbmVhcmx5IGV2ZXJ5IGNvdW50cnkgYXJlIG5vdyBsZWFybmluZyBjb21wdXRlciBwcm9ncmFtbWluZywgeWV0IHRoZSBtYWpvcml0eSBvZiBwcm9ncmFtbWluZyBsYW5ndWFnZXMsIGxpYnJhcmllcywgZG9jdW1lbnRhdGlvbiwgYW5kIGluc3RydWN0aW9uYWwgbWF0ZXJpYWxzIGFyZSBpbiBFbmdsaXNoLiBXaGF0IGJhcnJpZXJzIGRvIG5vbi1uYXRpdmUgRW5nbGlzaCBzcGVha2VycyBmYWNlIHdoZW4gbGVhcm5pbmcgZnJvbSBFbmdsaXNoLWJhc2VkIHJlc291cmNlcz8gV2hhdCBkZXNpcmVzIGRvIHRoZXkgaGF2ZSBmb3IgaW1wcm92aW5nIGluc3RydWN0aW9uYWwgbWF0ZXJpYWxzPyBXZSBpbnZlc3RpZ2F0ZSB0aGVzZSBxdWVzdGlvbnMgYnkgZGVwbG95aW5nIGEgc3VydmV5IHRvIGEgcHJvZ3JhbW1pbmcgZWR1Y2F0aW9uIHdlYnNpdGUgYW5kIGFuYWx5emluZyA4NDAgcmVzcG9uc2VzIHNwYW5uaW5nIDg2IGNvdW50cmllcyBhbmQgNzQgbmF0aXZlIGxhbmd1YWdlcy4gV2UgZm91bmQgdGhhdCBub24tbmF0aXZlIEVuZ2xpc2ggc3BlYWtlcnMgZmFjZWQgYmFycmllcnMgd2l0aCByZWFkaW5nIGluc3RydWN0aW9uYWwgbWF0ZXJpYWxzLCB0ZWNobmljYWwgY29tbXVuaWNhdGlvbiwgcmVhZGluZyBhbmQgd3JpdGluZyBjb2RlLCBhbmQgc2ltdWx0YW5lb3VzbHkgbGVhcm5pbmcgRW5nbGlzaCBhbmQgcHJvZ3JhbW1pbmcuIFRoZXkgd2FudGVkIGluc3RydWN0aW9uYWwgbWF0ZXJpYWxzIHRvIHVzZSBzaW1wbGlmaWVkIEVuZ2xpc2ggd2l0aG91dCBjdWx0dXJhbGx5LXNwZWNpZmljIHNsYW5nLCB0byB1c2UgbW9yZSB2aXN1YWxzIGFuZCBtdWx0aW1lZGlhLCB0byB1c2UgbW9yZSBjdWx0dXJhbGx5LWFnbm9zdGljIGNvZGUgZXhhbXBsZXMsIGFuZCB0byBlbWJlZCBpbmxpbmUgZGljdGlvbmFyaWVzLiBQcm9ncmFtbWluZyBhbHNvIG1vdGl2YXRlZCBzb21lIHRvIGxlYXJuIEVuZ2xpc2ggYmV0dGVyIGFuZCBoZWxwZWQgY2xhcmlmeSBsb2dpY2FsIHRoaW5raW5nIGFib3V0IG5hdHVyYWwgbGFuZ3VhZ2VzLiBCYXNlZCBvbiB0aGVzZSBmaW5kaW5ncywgd2UgcmVjb21tZW5kIGxlYXJuZXItY2VudGVyZWQgZGVzaWduIGltcHJvdmVtZW50cyB0byBwcm9ncmFtbWluZy1yZWxhdGVkIGluc3RydWN0aW9uYWwgcmVzb3VyY2VzIGFuZCB0b29scyB0byBtYWtlIHRoZW0gbW9yZSBhY2Nlc3NpYmxlIHRvIHBlb3BsZSBhcm91bmQgdGhlIHdvcmxkLiIsInZvbHVtZSI6IjIwMTgtQXByaWwiLCJjb250YWluZXItdGl0bGUtc2hvcnQiOiIifSwiaXNUZW1wb3JhcnkiOmZhbHNlfV19"/>
        <w:id w:val="-1920241775"/>
        <w:placeholder>
          <w:docPart w:val="DefaultPlaceholder_-1854013440"/>
        </w:placeholder>
      </w:sdtPr>
      <w:sdtContent>
        <w:p w14:paraId="0000000F" w14:textId="1FC11C28" w:rsidR="00547BA8" w:rsidRDefault="00C53A6A" w:rsidP="00C53A6A">
          <w:pPr>
            <w:pBdr>
              <w:top w:val="nil"/>
              <w:left w:val="nil"/>
              <w:bottom w:val="nil"/>
              <w:right w:val="nil"/>
              <w:between w:val="nil"/>
            </w:pBdr>
            <w:tabs>
              <w:tab w:val="left" w:pos="720"/>
            </w:tabs>
            <w:jc w:val="both"/>
            <w:rPr>
              <w:rFonts w:ascii="Times New Roman" w:hAnsi="Times New Roman" w:cs="Times New Roman"/>
              <w:color w:val="000000"/>
            </w:rPr>
          </w:pPr>
          <w:r w:rsidRPr="00C53A6A">
            <w:rPr>
              <w:rFonts w:ascii="Times New Roman" w:hAnsi="Times New Roman" w:cs="Times New Roman"/>
              <w:color w:val="000000"/>
            </w:rPr>
            <w:t>(Guo, 2018)</w:t>
          </w:r>
        </w:p>
      </w:sdtContent>
    </w:sdt>
    <w:sdt>
      <w:sdtPr>
        <w:rPr>
          <w:rFonts w:ascii="Times New Roman" w:hAnsi="Times New Roman" w:cs="Times New Roman" w:hint="eastAsia"/>
          <w:color w:val="000000"/>
        </w:rPr>
        <w:tag w:val="MENDELEY_CITATION_v3_eyJjaXRhdGlvbklEIjoiTUVOREVMRVlfQ0lUQVRJT05fNDJmZGFjODItMGJiMS00Y2NiLWJiMDEtMDc3NTNjZDUzNjMxIiwicHJvcGVydGllcyI6eyJub3RlSW5kZXgiOjB9LCJpc0VkaXRlZCI6ZmFsc2UsIm1hbnVhbE92ZXJyaWRlIjp7ImlzTWFudWFsbHlPdmVycmlkZGVuIjpmYWxzZSwiY2l0ZXByb2NUZXh0IjoiKFBhcmhhbS1Nb2NlbGxvIGV0IGFsLiwgMjAyMikiLCJtYW51YWxPdmVycmlkZVRleHQiOiIifSwiY2l0YXRpb25JdGVtcyI6W3siaWQiOiJhMGMwZDNkMC0zNmU0LTNmZDctYWQ1ZC02ZDg1NTY2NTBjODEiLCJpdGVtRGF0YSI6eyJ0eXBlIjoicGFwZXItY29uZmVyZW5jZSIsImlkIjoiYTBjMGQzZDAtMzZlNC0zZmQ3LWFkNWQtNmQ4NTU2NjUwYzgxIiwidGl0bGUiOiJVc2luZyBhIEZ1bmN0aW9uYWwgQm9hcmQgR2FtZSBMYW5ndWFnZSB0byBUZWFjaCBNaWRkbGUgU2Nob29sIFByb2dyYW1taW5nIiwiYXV0aG9yIjpbeyJmYW1pbHkiOiJQYXJoYW0tTW9jZWxsbyIsImdpdmVuIjoiSmVubmlmZXIiLCJwYXJzZS1uYW1lcyI6ZmFsc2UsImRyb3BwaW5nLXBhcnRpY2xlIjoiIiwibm9uLWRyb3BwaW5nLXBhcnRpY2xlIjoiIn0seyJmYW1pbHkiOiJFcndpZyIsImdpdmVuIjoiTWFydGluIiwicGFyc2UtbmFtZXMiOmZhbHNlLCJkcm9wcGluZy1wYXJ0aWNsZSI6IiIsIm5vbi1kcm9wcGluZy1wYXJ0aWNsZSI6IiJ9LHsiZmFtaWx5IjoiTmllc3MiLCJnaXZlbiI6Ik1hcmdhcmV0IiwicGFyc2UtbmFtZXMiOmZhbHNlLCJkcm9wcGluZy1wYXJ0aWNsZSI6IiIsIm5vbi1kcm9wcGluZy1wYXJ0aWNsZSI6IiJ9LHsiZmFtaWx5IjoiTmVsc29uIiwiZ2l2ZW4iOiJBaWRlbiIsInBhcnNlLW5hbWVzIjpmYWxzZSwiZHJvcHBpbmctcGFydGljbGUiOiIiLCJub24tZHJvcHBpbmctcGFydGljbGUiOiIifSx7ImZhbWlseSI6IldlYmVyIiwiZ2l2ZW4iOiJKYXNvbiIsInBhcnNlLW5hbWVzIjpmYWxzZSwiZHJvcHBpbmctcGFydGljbGUiOiIiLCJub24tZHJvcHBpbmctcGFydGljbGUiOiIifSx7ImZhbWlseSI6IkJlcmxpbmVyIiwiZ2l2ZW4iOiJHYXJyZXR0IiwicGFyc2UtbmFtZXMiOmZhbHNlLCJkcm9wcGluZy1wYXJ0aWNsZSI6IiIsIm5vbi1kcm9wcGluZy1wYXJ0aWNsZSI6IiJ9XSwiY29udGFpbmVyLXRpdGxlIjoiUHJvY2VlZGluZ3MgLSBGcm9udGllcnMgaW4gRWR1Y2F0aW9uIENvbmZlcmVuY2UsIEZJRSIsIkRPSSI6IjEwLjExMDkvRklFNTY2MTguMjAyMi45OTYyNTY5IiwiSVNTTiI6IjE1Mzk0NTY1IiwiaXNzdWVkIjp7ImRhdGUtcGFydHMiOltbMjAyMl1dfSwiYWJzdHJhY3QiOiJJbiB0aGlzIHdvcmsgKGEgZnVsbCBwYXBlciBvbiBhbiBpbm5vdmF0aXZlIHByYWN0aWNlKSwgd2UgcmVwb3J0IG9uIG1pZGRsZSBzY2hvb2wgc3R1ZGVudHMnIGV4cGVyaWVuY2VzIHdoaWxlIGxlYXJuaW5nIGEgbmV3IHRleHQtYmFzZWQsIGZ1bmN0aW9uYWwgZG9tYWluLXNwZWNpZmljIHRlYWNoaW5nIGxhbmd1YWdlIGZvciBwcm9ncmFtbWluZyB3ZWxsLWtub3duLCBzaW1wbGUgcGh5c2ljYWwgZ2FtZXMsIHN1Y2ggYXMgdG9zc2luZyBhIGNvaW4gdG8gc2VlIHdobyBnb2VzIGZpcnN0IG9yIHBsYXlpbmcgVGljLVRhYy1Ub2UuIEJhc2VkIG9uIHN0dWRlbnRzJyByZXNwb25zZXMgYWZ0ZXIgdGFraW5nIGFuIDE4LXdlZWssIDd0aCBncmFkZSBlbGVjdGl2ZSwgd2UgZmluZCB0aGF0IHRoZSBtYWpvcml0eSBvZiB0aGUgc3R1ZGVudHMgbGlrZSBsZWFybmluZyB0aGUgbmV3IGxhbmd1YWdlIGJlY2F1c2UgaXQgaXMgbm90IGJsb2NrLWJhc2VkLCBpdCBpcyBub3QgY29tcGxpY2F0ZWQsIGFuZCBpdCBpcyBpbiB0aGUgZG9tYWluIG9mIGdhbWVzLiBIb3dldmVyLCB3ZSBhbHNvIGZpbmQgdGhhdCB0aGVyZSBhcmUgc29tZSBzdHVkZW50cyB3aG8gc2F5IHByb2dyYW1taW5nIGlzIHdoYXQgdGhleSBsaWtlIHRoZSBsZWFzdCBhYm91dCB0aGUgY2xhc3MsIGFuZCB0aGUgbWFqb3JpdHkgb2YgdGhlIHN0dWRlbnRzIHJlcG9ydCB0aGF0IHRoZXkgc3RydWdnbGUgdGhlIG1vc3Qgd2l0aCB3cml0aW5nIHRoZSBzeW50YXguIE92ZXJhbGwsIHRoZSBtYWpvcml0eSBvZiBzdHVkZW50cyBsaWtlIHRoZSBjdXJyaWN1bHVtLCBsYW5ndWFnZSwgYW5kIHVzaW5nIGdhbWVzIGFzIGEgd2F5IHRvIGV4cGxhaW4gQ1MgY29uY2VwdHMgYW5kIHRlYWNoIHByb2dyYW1taW5nLiBFdmVuIHRob3VnaCBsZWFybmluZyBhIHRleHQtYmFzZWQsIGZ1bmN0aW9uYWwgcHJvZ3JhbW1pbmcgbGFuZ3VhZ2UgbWF5IGJlIGRpZmZpY3VsdCBmb3IgbWlkZGxlLXNjaG9vbCBzdHVkZW50cywgdGhlc2UgcmVzdWx0cyBzaG93IHRoYXQgdGhlIGRvbWFpbi1zcGVjaWZpYyB0ZWFjaGluZyBsYW5ndWFnZSBpcyBhbiBlZmZlY3RpdmUgdGVhY2hpbmcgdmVoaWNsZSBhdCB0aGUgbWlkZGxlIHNjaG9vbCBsZXZlbC4iLCJ2b2x1bWUiOiIyMDIyLU9jdG9iZXIiLCJjb250YWluZXItdGl0bGUtc2hvcnQiOiIifSwiaXNUZW1wb3JhcnkiOmZhbHNlfV19"/>
        <w:id w:val="470018525"/>
        <w:placeholder>
          <w:docPart w:val="DefaultPlaceholder_-1854013440"/>
        </w:placeholder>
      </w:sdtPr>
      <w:sdtContent>
        <w:p w14:paraId="57095C3E" w14:textId="1C232CFC" w:rsidR="00C53A6A" w:rsidRPr="00C53A6A" w:rsidRDefault="00C53A6A" w:rsidP="00C53A6A">
          <w:pPr>
            <w:pBdr>
              <w:top w:val="nil"/>
              <w:left w:val="nil"/>
              <w:bottom w:val="nil"/>
              <w:right w:val="nil"/>
              <w:between w:val="nil"/>
            </w:pBdr>
            <w:tabs>
              <w:tab w:val="left" w:pos="720"/>
            </w:tabs>
            <w:jc w:val="both"/>
            <w:rPr>
              <w:rFonts w:ascii="Times New Roman" w:hAnsi="Times New Roman" w:cs="Times New Roman" w:hint="eastAsia"/>
              <w:color w:val="000000"/>
            </w:rPr>
          </w:pPr>
          <w:r w:rsidRPr="00C53A6A">
            <w:rPr>
              <w:rFonts w:ascii="Times New Roman" w:hAnsi="Times New Roman" w:cs="Times New Roman"/>
              <w:color w:val="000000"/>
            </w:rPr>
            <w:t>(Parham-</w:t>
          </w:r>
          <w:proofErr w:type="spellStart"/>
          <w:r w:rsidRPr="00C53A6A">
            <w:rPr>
              <w:rFonts w:ascii="Times New Roman" w:hAnsi="Times New Roman" w:cs="Times New Roman"/>
              <w:color w:val="000000"/>
            </w:rPr>
            <w:t>Mocello</w:t>
          </w:r>
          <w:proofErr w:type="spellEnd"/>
          <w:r w:rsidRPr="00C53A6A">
            <w:rPr>
              <w:rFonts w:ascii="Times New Roman" w:hAnsi="Times New Roman" w:cs="Times New Roman"/>
              <w:color w:val="000000"/>
            </w:rPr>
            <w:t xml:space="preserve"> et al., 2022)</w:t>
          </w:r>
        </w:p>
      </w:sdtContent>
    </w:sdt>
    <w:p w14:paraId="00000010" w14:textId="77777777" w:rsidR="00547BA8" w:rsidRDefault="00000000">
      <w:pPr>
        <w:numPr>
          <w:ilvl w:val="1"/>
          <w:numId w:val="1"/>
        </w:numPr>
        <w:pBdr>
          <w:top w:val="nil"/>
          <w:left w:val="nil"/>
          <w:bottom w:val="nil"/>
          <w:right w:val="nil"/>
          <w:between w:val="nil"/>
        </w:pBdr>
        <w:tabs>
          <w:tab w:val="left" w:pos="720"/>
        </w:tabs>
        <w:jc w:val="both"/>
        <w:rPr>
          <w:rFonts w:ascii="Times New Roman" w:eastAsia="Times New Roman" w:hAnsi="Times New Roman" w:cs="Times New Roman"/>
          <w:b/>
          <w:bCs/>
          <w:i/>
          <w:iCs/>
        </w:rPr>
      </w:pPr>
      <w:r>
        <w:rPr>
          <w:rFonts w:ascii="Times New Roman" w:eastAsia="Times New Roman" w:hAnsi="Times New Roman" w:cs="Times New Roman"/>
          <w:b/>
          <w:bCs/>
          <w:sz w:val="28"/>
          <w:szCs w:val="28"/>
        </w:rPr>
        <w:t xml:space="preserve"> Limitations of Traditional IDEs and Generic AI Tools</w:t>
      </w:r>
    </w:p>
    <w:p w14:paraId="00000011" w14:textId="77777777" w:rsidR="00547BA8" w:rsidRDefault="00547BA8">
      <w:pPr>
        <w:pBdr>
          <w:top w:val="nil"/>
          <w:left w:val="nil"/>
          <w:bottom w:val="nil"/>
          <w:right w:val="nil"/>
          <w:between w:val="nil"/>
        </w:pBdr>
        <w:tabs>
          <w:tab w:val="left" w:pos="720"/>
        </w:tabs>
        <w:jc w:val="both"/>
        <w:rPr>
          <w:rFonts w:ascii="Times New Roman" w:eastAsia="Times New Roman" w:hAnsi="Times New Roman" w:cs="Times New Roman"/>
          <w:b/>
          <w:bCs/>
          <w:i/>
          <w:iCs/>
          <w:color w:val="000000"/>
        </w:rPr>
      </w:pPr>
    </w:p>
    <w:p w14:paraId="29EDED3F" w14:textId="1A99073B" w:rsidR="00C53A6A" w:rsidRDefault="00000000" w:rsidP="00C53A6A">
      <w:pPr>
        <w:pBdr>
          <w:top w:val="nil"/>
          <w:left w:val="nil"/>
          <w:bottom w:val="nil"/>
          <w:right w:val="nil"/>
          <w:between w:val="nil"/>
        </w:pBdr>
        <w:spacing w:line="360" w:lineRule="auto"/>
        <w:ind w:firstLine="284"/>
        <w:rPr>
          <w:rFonts w:ascii="Times New Roman" w:hAnsi="Times New Roman" w:cs="Times New Roman"/>
          <w:color w:val="000000"/>
        </w:rPr>
      </w:pPr>
      <w:r>
        <w:rPr>
          <w:rFonts w:ascii="Times New Roman" w:eastAsia="Times New Roman" w:hAnsi="Times New Roman" w:cs="Times New Roman"/>
        </w:rPr>
        <w:t xml:space="preserve">This acts as a bridge section. It critiques current solutions, explaining why standard IDEs (with their cryptic English errors) and generic Large Language Models (which act as a "black box" by just giving the answer without explaining the syntax) fail to provide the necessary </w:t>
      </w:r>
      <w:r>
        <w:rPr>
          <w:rFonts w:ascii="Times New Roman" w:eastAsia="Times New Roman" w:hAnsi="Times New Roman" w:cs="Times New Roman"/>
        </w:rPr>
        <w:lastRenderedPageBreak/>
        <w:t>pedagogical</w:t>
      </w:r>
      <w:r w:rsidR="00C53A6A">
        <w:rPr>
          <w:rFonts w:ascii="Times New Roman" w:eastAsia="Times New Roman" w:hAnsi="Times New Roman" w:cs="Times New Roman"/>
        </w:rPr>
        <w:t xml:space="preserve"> </w:t>
      </w:r>
      <w:r>
        <w:rPr>
          <w:rFonts w:ascii="Times New Roman" w:eastAsia="Times New Roman" w:hAnsi="Times New Roman" w:cs="Times New Roman"/>
        </w:rPr>
        <w:t>scaffolding for EFL beginners.</w:t>
      </w:r>
      <w:r w:rsidR="00C53A6A">
        <w:rPr>
          <w:rFonts w:ascii="Times New Roman" w:hAnsi="Times New Roman" w:cs="Times New Roman"/>
        </w:rPr>
        <w:br/>
      </w:r>
      <w:sdt>
        <w:sdtPr>
          <w:rPr>
            <w:rFonts w:ascii="Times New Roman" w:hAnsi="Times New Roman" w:cs="Times New Roman"/>
            <w:color w:val="000000"/>
          </w:rPr>
          <w:tag w:val="MENDELEY_CITATION_v3_eyJjaXRhdGlvbklEIjoiTUVOREVMRVlfQ0lUQVRJT05fYmIxMzYyZGEtYjYzYS00NDAyLTk3ZWYtMTMxN2NmNzJmOGZhIiwicHJvcGVydGllcyI6eyJub3RlSW5kZXgiOjB9LCJpc0VkaXRlZCI6ZmFsc2UsIm1hbnVhbE92ZXJyaWRlIjp7ImlzTWFudWFsbHlPdmVycmlkZGVuIjpmYWxzZSwiY2l0ZXByb2NUZXh0IjoiKFByYXRoZXIgZXQgYWwuLCAyMDIzKSIsIm1hbnVhbE92ZXJyaWRlVGV4dCI6IiJ9LCJjaXRhdGlvbkl0ZW1zIjpbeyJpZCI6IjRhZjc4N2Y5LTYyNWQtMzEwOC05MmY5LTljOGViYTdhYTMzOSIsIml0ZW1EYXRhIjp7InR5cGUiOiJhcnRpY2xlLWpvdXJuYWwiLCJpZCI6IjRhZjc4N2Y5LTYyNWQtMzEwOC05MmY5LTljOGViYTdhYTMzOSIsInRpdGxlIjoi4oCcSXTigJlzIFdlaXJkIFRoYXQgaXQgS25vd3MgV2hhdCBJIFdhbnTigJ06IFVzYWJpbGl0eSBhbmQgSW50ZXJhY3Rpb25zIHdpdGggQ29waWxvdCBmb3IgTm92aWNlIFByb2dyYW1tZXJzIiwiYXV0aG9yIjpbeyJmYW1pbHkiOiJQcmF0aGVyIiwiZ2l2ZW4iOiJKYW1lcyIsInBhcnNlLW5hbWVzIjpmYWxzZSwiZHJvcHBpbmctcGFydGljbGUiOiIiLCJub24tZHJvcHBpbmctcGFydGljbGUiOiIifSx7ImZhbWlseSI6IlJlZXZlcyIsImdpdmVuIjoiQnJlbnQgTi4iLCJwYXJzZS1uYW1lcyI6ZmFsc2UsImRyb3BwaW5nLXBhcnRpY2xlIjoiIiwibm9uLWRyb3BwaW5nLXBhcnRpY2xlIjoiIn0seyJmYW1pbHkiOiJEZW5ueSIsImdpdmVuIjoiUGF1bCIsInBhcnNlLW5hbWVzIjpmYWxzZSwiZHJvcHBpbmctcGFydGljbGUiOiIiLCJub24tZHJvcHBpbmctcGFydGljbGUiOiIifSx7ImZhbWlseSI6IkJlY2tlciIsImdpdmVuIjoiQnJldHQgQS4iLCJwYXJzZS1uYW1lcyI6ZmFsc2UsImRyb3BwaW5nLXBhcnRpY2xlIjoiIiwibm9uLWRyb3BwaW5nLXBhcnRpY2xlIjoiIn0seyJmYW1pbHkiOiJMZWlub25lbiIsImdpdmVuIjoiSnVobyIsInBhcnNlLW5hbWVzIjpmYWxzZSwiZHJvcHBpbmctcGFydGljbGUiOiIiLCJub24tZHJvcHBpbmctcGFydGljbGUiOiIifSx7ImZhbWlseSI6Ikx1eHRvbi1SZWlsbHkiLCJnaXZlbiI6IkFuZHJldyIsInBhcnNlLW5hbWVzIjpmYWxzZSwiZHJvcHBpbmctcGFydGljbGUiOiIiLCJub24tZHJvcHBpbmctcGFydGljbGUiOiIifSx7ImZhbWlseSI6IlBvd2VsbCIsImdpdmVuIjoiR2FycmV0dCIsInBhcnNlLW5hbWVzIjpmYWxzZSwiZHJvcHBpbmctcGFydGljbGUiOiIiLCJub24tZHJvcHBpbmctcGFydGljbGUiOiIifSx7ImZhbWlseSI6IkZpbm5pZS1BbnNsZXkiLCJnaXZlbiI6IkphbWVzIiwicGFyc2UtbmFtZXMiOmZhbHNlLCJkcm9wcGluZy1wYXJ0aWNsZSI6IiIsIm5vbi1kcm9wcGluZy1wYXJ0aWNsZSI6IiJ9LHsiZmFtaWx5IjoiU2FudG9zIiwiZ2l2ZW4iOiJFZGRpZSBBbnRvbmlvIiwicGFyc2UtbmFtZXMiOmZhbHNlLCJkcm9wcGluZy1wYXJ0aWNsZSI6IiIsIm5vbi1kcm9wcGluZy1wYXJ0aWNsZSI6IiJ9XSwiY29udGFpbmVyLXRpdGxlIjoiQUNNIFRyYW5zYWN0aW9ucyBvbiBDb21wdXRlci1IdW1hbiBJbnRlcmFjdGlvbiIsIkRPSSI6IjEwLjExNDUvMzYxNzM2NyIsIklTU04iOiIxNTU3NzMyNSIsImlzc3VlZCI6eyJkYXRlLXBhcnRzIjpbWzIwMjNdXX0sImFic3RyYWN0IjoiUmVjZW50IGRldmVsb3BtZW50cyBpbiBkZWVwIGxlYXJuaW5nIGhhdmUgcmVzdWx0ZWQgaW4gY29kZS1nZW5lcmF0aW9uIG1vZGVscyB0aGF0IHByb2R1Y2Ugc291cmNlIGNvZGUgZnJvbSBuYXR1cmFsIGxhbmd1YWdlIGFuZCBjb2RlLWJhc2VkIHByb21wdHMgd2l0aCBoaWdoIGFjY3VyYWN5LiBUaGlzIGlzIGxpa2VseSB0byBoYXZlIHByb2ZvdW5kIGVmZmVjdHMgaW4gdGhlIGNsYXNzcm9vbSwgd2hlcmUgbm92aWNlcyBsZWFybmluZyB0byBjb2RlIGNhbiBub3cgdXNlIGZyZWUgdG9vbHMgdG8gYXV0b21hdGljYWxseSBzdWdnZXN0IHNvbHV0aW9ucyB0byBwcm9ncmFtbWluZyBleGVyY2lzZXMgYW5kIGFzc2lnbm1lbnRzLiBIb3dldmVyLCBsaXR0bGUgaXMgY3VycmVudGx5IGtub3duIGFib3V0IGhvdyBub3ZpY2VzIGludGVyYWN0IHdpdGggdGhlc2UgdG9vbHMgaW4gcHJhY3RpY2UuIFdlIHByZXNlbnQgdGhlIGZpcnN0IHN0dWR5IHRoYXQgb2JzZXJ2ZXMgc3R1ZGVudHMgYXQgdGhlIGludHJvZHVjdG9yeSBsZXZlbCB1c2luZyBvbmUgc3VjaCBjb2RlIGF1dG8tZ2VuZXJhdGluZyB0b29sLCBHaXRodWIgQ29waWxvdCwgb24gYSB0eXBpY2FsIGludHJvZHVjdG9yeSBwcm9ncmFtbWluZyAoQ1MxKSBhc3NpZ25tZW50LiBUaHJvdWdoIG9ic2VydmF0aW9ucyBhbmQgaW50ZXJ2aWV3cyB3ZSBleHBsb3JlIHN0dWRlbnQgcGVyY2VwdGlvbnMgb2YgdGhlIGJlbmVmaXRzIGFuZCBwaXRmYWxscyBvZiB0aGlzIHRlY2hub2xvZ3kgZm9yIGxlYXJuaW5nLCBwcmVzZW50IG5ldyBvYnNlcnZlZCBpbnRlcmFjdGlvbiBwYXR0ZXJucywgYW5kIGRpc2N1c3MgY29nbml0aXZlIGFuZCBtZXRhY29nbml0aXZlIGRpZmZpY3VsdGllcyBmYWNlZCBieSBzdHVkZW50cy4gV2UgY29uc2lkZXIgZGVzaWduIGltcGxpY2F0aW9ucyBvZiB0aGVzZSBmaW5kaW5ncywgc3BlY2lmaWNhbGx5IGluIHRlcm1zIG9mIGhvdyB0b29scyBsaWtlIENvcGlsb3QgY2FuIGJldHRlciBzdXBwb3J0IGFuZCBzY2FmZm9sZCB0aGUgbm92aWNlIHByb2dyYW1taW5nIGV4cGVyaWVuY2UuIiwiaXNzdWUiOiIxIiwidm9sdW1lIjoiMzEiLCJjb250YWluZXItdGl0bGUtc2hvcnQiOiIifSwiaXNUZW1wb3JhcnkiOmZhbHNlfV19"/>
          <w:id w:val="395252348"/>
          <w:placeholder>
            <w:docPart w:val="DefaultPlaceholder_-1854013440"/>
          </w:placeholder>
        </w:sdtPr>
        <w:sdtContent>
          <w:r w:rsidR="00C53A6A" w:rsidRPr="00C53A6A">
            <w:rPr>
              <w:rFonts w:ascii="Times New Roman" w:hAnsi="Times New Roman" w:cs="Times New Roman"/>
              <w:color w:val="000000"/>
            </w:rPr>
            <w:t>(Prather et al., 2023)</w:t>
          </w:r>
        </w:sdtContent>
      </w:sdt>
    </w:p>
    <w:sdt>
      <w:sdtPr>
        <w:rPr>
          <w:rFonts w:ascii="Times New Roman" w:hAnsi="Times New Roman" w:cs="Times New Roman" w:hint="eastAsia"/>
          <w:color w:val="000000"/>
        </w:rPr>
        <w:tag w:val="MENDELEY_CITATION_v3_eyJjaXRhdGlvbklEIjoiTUVOREVMRVlfQ0lUQVRJT05fNTBlZWFlNDMtODJjOS00ODFhLWJhNmQtZWM1MDIwYzg3YTJjIiwicHJvcGVydGllcyI6eyJub3RlSW5kZXgiOjB9LCJpc0VkaXRlZCI6ZmFsc2UsIm1hbnVhbE92ZXJyaWRlIjp7ImlzTWFudWFsbHlPdmVycmlkZGVuIjpmYWxzZSwiY2l0ZXByb2NUZXh0IjoiKElzcmFlbCBldCBhbC4sIDIwMjMpIiwibWFudWFsT3ZlcnJpZGVUZXh0IjoiIn0sImNpdGF0aW9uSXRlbXMiOlt7ImlkIjoiOTlkY2M0YWItN2JjNi0zZTIxLWEwYzgtNTJmMjBhYTMyYjc0IiwiaXRlbURhdGEiOnsidHlwZSI6InBhcGVyLWNvbmZlcmVuY2UiLCJpZCI6Ijk5ZGNjNGFiLTdiYzYtM2UyMS1hMGM4LTUyZjIwYWEzMmI3NCIsInRpdGxlIjoiSG93IGFyZSBFbGVtZW50YXJ5IFN0dWRlbnRzIERlbW9uc3RyYXRpbmcgVW5kZXJzdGFuZGluZyBvZiBEZWNvbXBvc2l0aW9uIHdpdGhpbiBFbGVtZW50YXJ5IE1hdGhlbWF0aWNzPyIsImF1dGhvciI6W3siZmFtaWx5IjoiSXNyYWVsIiwiZ2l2ZW4iOiJNYXlhIiwicGFyc2UtbmFtZXMiOmZhbHNlLCJkcm9wcGluZy1wYXJ0aWNsZSI6IiIsIm5vbi1kcm9wcGluZy1wYXJ0aWNsZSI6IiJ9LHsiZmFtaWx5IjoiTGkiLCJnaXZlbiI6IkppZWhhbiIsInBhcnNlLW5hbWVzIjpmYWxzZSwiZHJvcHBpbmctcGFydGljbGUiOiIiLCJub24tZHJvcHBpbmctcGFydGljbGUiOiIifSx7ImZhbWlseSI6IllhbiIsImdpdmVuIjoiV2VpIiwicGFyc2UtbmFtZXMiOmZhbHNlLCJkcm9wcGluZy1wYXJ0aWNsZSI6IiIsIm5vbi1kcm9wcGluZy1wYXJ0aWNsZSI6IiJ9LHsiZmFtaWx5IjoiRWxhZ2hhIiwiZ2l2ZW4iOiJOb29yIEEuIiwicGFyc2UtbmFtZXMiOmZhbHNlLCJkcm9wcGluZy1wYXJ0aWNsZSI6IiIsIm5vbi1kcm9wcGluZy1wYXJ0aWNsZSI6IiJ9LHsiZmFtaWx5IjoiSHVnZ2lucy1NYW5sZXkiLCJnaXZlbiI6IkNvcmlubmUgQS4iLCJwYXJzZS1uYW1lcyI6ZmFsc2UsImRyb3BwaW5nLXBhcnRpY2xlIjoiIiwibm9uLWRyb3BwaW5nLXBhcnRpY2xlIjoiIn0seyJmYW1pbHkiOiJMdW8iLCJnaXZlbiI6IkZlaXlhIiwicGFyc2UtbmFtZXMiOmZhbHNlLCJkcm9wcGluZy1wYXJ0aWNsZSI6IiIsIm5vbi1kcm9wcGluZy1wYXJ0aWNsZSI6IiJ9LHsiZmFtaWx5IjoiRnJhbmtsaW4iLCJnaXZlbiI6IkRpYW5hIiwicGFyc2UtbmFtZXMiOmZhbHNlLCJkcm9wcGluZy1wYXJ0aWNsZSI6IiIsIm5vbi1kcm9wcGluZy1wYXJ0aWNsZSI6IiJ9XSwiY29udGFpbmVyLXRpdGxlIjoiSUNFUiAyMDIzIC0gUHJvY2VlZGluZ3Mgb2YgdGhlIDIwMjMgQUNNIENvbmZlcmVuY2Ugb24gSW50ZXJuYXRpb25hbCBDb21wdXRpbmcgRWR1Y2F0aW9uIFJlc2VhcmNoIFYuMSIsIkRPSSI6IjEwLjExNDUvMzU2ODgxMy4zNjAwMTQzIiwiaXNzdWVkIjp7ImRhdGUtcGFydHMiOltbMjAyM11dfSwiYWJzdHJhY3QiOiJEZWNvbXBvc2l0aW9uIGlzIGEgZm91bmRhdGlvbmFsIGNvbXB1dGF0aW9uYWwgdGhpbmtpbmcgY29uc3RydWN0IHRoYXQgaXMgb2Z0ZW4gaW50cm9kdWNlZCBlYXJseSBhcyBzdHVkZW50cyBhcmUgbGVhcm5pbmcgY29tcHV0ZXIgc2NpZW5jZSBpbiB0aGUgZWxlbWVudGFyeSBncmFkZXMuIEFsdGhvdWdoIGRlY29tcG9zaXRpb24gaXMgb2Z0ZW4gZGVzY3JpYmVkIGluIGVhcmx5IGNvbXB1dGF0aW9uYWwgYWN0aXZpdGllcywgbGl0dGxlIHJlc2VhcmNoIGV4aXN0cyBhYm91dCBob3cgdG8gdGVhY2ggYW5kIGFzc2VzcyBzdHVkZW50cycgdW5kZXJzdGFuZGluZyBvZiBkZWNvbXBvc2l0aW9uLiBJbiB0aGlzIG1peGVkLW1ldGhvZHMgcmVzZWFyY2ggc3R1ZHksIDE3MyB0aGlyZC1ncmFkZSBzdHVkZW50cyBmcm9tIGVpZ2h0IGVsZW1lbnRhcnkgc2Nob29sIGNsYXNzcm9vbXMgaW4gdGhlIE1pZHdlc3Qgd2VyZSB0YXVnaHQgZWlnaHQgbGVzc29ucyB0aGF0IGludGVncmF0ZWQgZGVjb21wb3NpdGlvbiBhcyB3ZWxsIGFzIG90aGVyIGNvbXB1dGF0aW9uYWwgdGhpbmtpbmcgcHJhY3RpY2VzIGludG8gdGhlaXIgbWF0aGVtYXRpY3MgaW5zdHJ1Y3Rpb24uIFRoZXkgY29tcGxldGVkIGEgY29tcHV0YXRpb25hbCB0aGlua2luZyBhc3Nlc3NtZW50IGFmdGVyIHRoZSBmaXJzdCBmb3VyIGxlc3NvbnMgYW5kIGFnYWluIGFmdGVyIHRoZSBzZWNvbmQgZm91ciBsZXNzb25zLiBBbmFseXNlcyBpbmNsdWRlZCB0aGUgZGlzdHJpYnV0aW9uIG9mIGNvcnJlY3QgZGVjb21wb3NpdGlvbiBpdGVtIHJlc3BvbnNlcywgY29uZmlybWF0b3J5IGZhY3RvciBhbmFseXNpcywgYW5kIGl0ZW0tbGV2ZWwgZXJyb3IgYW5hbHlzaXMuIFJlc3VsdHMgaW5kaWNhdGUgd2lkZSB2YXJpYWJpbGl0eSBpbiBzdHVkZW50cycgcGVyZm9ybWFuY2Ugb24gdGhlIGRlY29tcG9zaXRpb24gYXNzZXNzbWVudCBpdGVtcyBhcyB3ZWxsIGFzIGluIHBlcmZvcm1hbmNlIG9uIGl0ZW1zIGNvbnRleHR1YWxpemVkIHdpdGhpbiBtYXRoZW1hdGljcy4gVGhpcyBzdHVkeSBoaWdobGlnaHRzIHRoZSBuZWVkIGZvciBhZGRpdGlvbmFsIGNvbnNpZGVyYXRpb25zIGFib3V0IGFzc2Vzc2luZyBjb21wdXRhdGlvbmFsIHVuZGVyc3RhbmRpbmcsIGltcGxpY2F0aW9ucyBmb3IgYXNzZXNzbWVudCB3aXRoaW4gaW50ZWdyYXRlZCBjb250ZXh0cywgYW5kIHRoZSB1c2Ugb2YgcGFwZXItYW5kLXBlbmNpbCB0ZXN0cyBjb21wYXJlZCB0byBlbWJlZGRlZCBhc3Nlc3NtZW50cy4iLCJjb250YWluZXItdGl0bGUtc2hvcnQiOiIifSwiaXNUZW1wb3JhcnkiOmZhbHNlfV19"/>
        <w:id w:val="1712373149"/>
        <w:placeholder>
          <w:docPart w:val="DefaultPlaceholder_-1854013440"/>
        </w:placeholder>
      </w:sdtPr>
      <w:sdtContent>
        <w:p w14:paraId="1444B1BC" w14:textId="06F7D72A" w:rsidR="00C53A6A" w:rsidRDefault="00C53A6A" w:rsidP="00C53A6A">
          <w:pPr>
            <w:pBdr>
              <w:top w:val="nil"/>
              <w:left w:val="nil"/>
              <w:bottom w:val="nil"/>
              <w:right w:val="nil"/>
              <w:between w:val="nil"/>
            </w:pBdr>
            <w:spacing w:line="360" w:lineRule="auto"/>
            <w:jc w:val="both"/>
            <w:rPr>
              <w:rFonts w:ascii="Times New Roman" w:hAnsi="Times New Roman" w:cs="Times New Roman" w:hint="eastAsia"/>
            </w:rPr>
          </w:pPr>
          <w:r w:rsidRPr="00C53A6A">
            <w:rPr>
              <w:rFonts w:ascii="Times New Roman" w:hAnsi="Times New Roman" w:cs="Times New Roman"/>
              <w:color w:val="000000"/>
            </w:rPr>
            <w:t>(Israel et al., 2023)</w:t>
          </w:r>
        </w:p>
      </w:sdtContent>
    </w:sdt>
    <w:p w14:paraId="00000012" w14:textId="5BD0B6B8" w:rsidR="00547BA8" w:rsidRDefault="00000000" w:rsidP="00C53A6A">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C53A6A">
        <w:rPr>
          <w:rFonts w:ascii="Times New Roman" w:eastAsia="Times New Roman" w:hAnsi="Times New Roman" w:cs="Times New Roman"/>
          <w:b/>
          <w:bCs/>
          <w:sz w:val="28"/>
          <w:szCs w:val="28"/>
        </w:rPr>
        <w:t>2.3</w:t>
      </w:r>
      <w:r>
        <w:rPr>
          <w:rFonts w:ascii="Times New Roman" w:eastAsia="Times New Roman" w:hAnsi="Times New Roman" w:cs="Times New Roman"/>
          <w:b/>
          <w:bCs/>
          <w:sz w:val="28"/>
          <w:szCs w:val="28"/>
        </w:rPr>
        <w:t xml:space="preserve"> AI Agent for Program Evaluation and Pedagogical Scaffolding</w:t>
      </w:r>
      <w:r>
        <w:rPr>
          <w:rFonts w:ascii="Times New Roman" w:eastAsia="Times New Roman" w:hAnsi="Times New Roman" w:cs="Times New Roman"/>
          <w:b/>
          <w:bCs/>
          <w:sz w:val="28"/>
          <w:szCs w:val="28"/>
        </w:rPr>
        <w:br/>
      </w:r>
      <w:r>
        <w:rPr>
          <w:rFonts w:ascii="Times New Roman" w:eastAsia="Times New Roman" w:hAnsi="Times New Roman" w:cs="Times New Roman"/>
        </w:rPr>
        <w:t>This section presents your solution. It introduces Agentic AI and Intelligent Tutoring Systems (ITS), drawing on Vygotsky’s Zone of Proximal Development. It explains how multi-agent systems can parse code, evaluate errors, and provide localized, step-by-step syntax disambiguation to reduce cognitive load.</w:t>
      </w:r>
    </w:p>
    <w:sdt>
      <w:sdtPr>
        <w:rPr>
          <w:rFonts w:eastAsia="標楷體"/>
          <w:color w:val="000000"/>
        </w:rPr>
        <w:tag w:val="MENDELEY_CITATION_v3_eyJjaXRhdGlvbklEIjoiTUVOREVMRVlfQ0lUQVRJT05fZjBjYzk0YjMtMDAwNC00M2FmLTg0ZDItMDQxMTBhNzE5YTBjIiwicHJvcGVydGllcyI6eyJub3RlSW5kZXgiOjB9LCJpc0VkaXRlZCI6ZmFsc2UsIm1hbnVhbE92ZXJyaWRlIjp7ImlzTWFudWFsbHlPdmVycmlkZGVuIjpmYWxzZSwiY2l0ZXByb2NUZXh0IjoiKEhlcm1hbnMsIDIwMjApIiwibWFudWFsT3ZlcnJpZGVUZXh0IjoiIn0sImNpdGF0aW9uSXRlbXMiOlt7ImlkIjoiZGY0NWRlMmEtOTM5Ny0zZjBkLWFhNjgtZmY0MWQ1ZDljYWI4IiwiaXRlbURhdGEiOnsidHlwZSI6InBhcGVyLWNvbmZlcmVuY2UiLCJpZCI6ImRmNDVkZTJhLTkzOTctM2YwZC1hYTY4LWZmNDFkNWQ5Y2FiOCIsInRpdGxlIjoiSGVkeTogQSBHcmFkdWFsIExhbmd1YWdlIGZvciBQcm9ncmFtbWluZyBFZHVjYXRpb24iLCJhdXRob3IiOlt7ImZhbWlseSI6Ikhlcm1hbnMiLCJnaXZlbiI6IkZlbGllbm5lIiwicGFyc2UtbmFtZXMiOmZhbHNlLCJkcm9wcGluZy1wYXJ0aWNsZSI6IiIsIm5vbi1kcm9wcGluZy1wYXJ0aWNsZSI6IiJ9XSwiY29udGFpbmVyLXRpdGxlIjoiSUNFUiAyMDIwIC0gUHJvY2VlZGluZ3Mgb2YgdGhlIDIwMjAgQUNNIENvbmZlcmVuY2Ugb24gSW50ZXJuYXRpb25hbCBDb21wdXRpbmcgRWR1Y2F0aW9uIFJlc2VhcmNoIiwiRE9JIjoiMTAuMTE0NS8zMzcyNzgyLjM0MDYyNjIiLCJpc3N1ZWQiOnsiZGF0ZS1wYXJ0cyI6W1syMDIwXV19LCJhYnN0cmFjdCI6Ik9uZSBvZiB0aGUgYXNwZWN0cyBvZiBwcm9ncmFtbWluZyB0aGF0IGxlYXJuZXJzIG9mdGVuIHN0cnVnZ2xlIHdpdGggaXMgdGhlIHN5bnRheCBvZiBwcm9ncmFtbWluZyBsYW5ndWFnZXM6IHJlbWVtYmVyaW5nIHRoZSByaWdodCBjb21tYW5kcyB0byB1c2UgYW5kIGNvbWJpbmluZyB0aG9zZSBpbnRvIGEgd29ya2luZyBwcm9ncmFtLiBQcmlvciByZXNlYXJjaCBkZW1vbnN0cmF0ZWQgdGhhdCBzdHVkZW50cyBzdWJtaXQgc291cmNlIGNvZGUgd2l0aCBzeW50YXggZXJyb3JzIGluIDczJSBvZiBjYXNlcyBhbmQgZXZlbiB0aGUgYmVzdCBzdHVkZW50cyBkbyBzbyBpbiA1MCUgb2YgY2FzZXMuIEFuIGFuYWx5c2lzIG9mIDM3IG1pbGxpb24gY29tcGlsYXRpb25zIGJ5IDI1MC4wMDAgc3R1ZGVudHMgZm91bmQgdGhhdCB0aGUgbW9zdCBjb21tb24gZXJyb3Igd2FzIGEgc3ludGF4IGVycm9yLCB3aGljaCBvY2N1cnJlZCBpbiBhbG1vc3QgODAwLjAwMCBjb21waWxhdGlvbnMuIEl0IHdhcyBhbHNvIGZvdW5kIHRoYXQgSmF2YSBhbmQgUGVybCBhcmUgbm90IGVhc2llciB0byB1bmRlcnN0YW5kIHRoYW4gYSBwcm9ncmFtbWluZyBsYW5ndWFnZSB3aXRoIHJhbmRvbWx5IGdlbmVyYXRlZCBrZXl3b3Jkcywgc3RyZXNzaW5nIHRoZSBkaWZmaWN1bHRpZXMgdGhhdCBub3ZpY2VzIGZhY2UgaW4gdW5kZXJzdGFuZGluZyBzeW50YXguIFRoaXMgcGFwZXIgcHJlc2VudHMgSGVkeTogYSBuZXcgd2F5IG9mIHRlYWNoaW5nIHRoZSBzeW50YXggb2YgYSBwcm9ncmFtbWluZyBsYW5ndWFnZSB0byBub3ZpY2VzLCBpbnNwaXJlZCBieSBlZHVjYXRpb25hbCBtZXRob2RzIGJ5IHdoaWNoIHB1bmN0dWF0aW9uIGlzIHRhdWdodCB0byBjaGlsZHJlbi4gSGVkeSBzdGFydHMgYXMgYSBzaW1wbGUgcHJvZ3JhbW1pbmcgbGFuZ3VhZ2Ugd2l0aG91dCBhbnkgc3ludGFjdGljIGVsZW1lbnRzIHN1Y2ggYXMgYnJhY2tldHMsIGNvbG9ucyBvciBpbmRlbnRhdGlvbi4gVGhlIHJ1bGVzIHNsb3dseSBhbmQgZ3JhZHVhbGx5IGNoYW5nZSB1bnRpbCB0aGUgbm92aWNlcyBhcmUgcHJvZ3JhbW1pbmcgaW4gUHl0aG9uLiBIZWR5IGlzIGV2YWx1YXRlZCBvbiA5NzE0IHByb2dyYW1zLiIsImNvbnRhaW5lci10aXRsZS1zaG9ydCI6IiJ9LCJpc1RlbXBvcmFyeSI6ZmFsc2V9XX0="/>
        <w:id w:val="-338546011"/>
        <w:placeholder>
          <w:docPart w:val="DefaultPlaceholder_-1854013440"/>
        </w:placeholder>
      </w:sdtPr>
      <w:sdtContent>
        <w:p w14:paraId="00000013" w14:textId="2C41050B" w:rsidR="00547BA8" w:rsidRDefault="00C53A6A">
          <w:r w:rsidRPr="00C53A6A">
            <w:rPr>
              <w:rFonts w:eastAsia="標楷體"/>
              <w:color w:val="000000"/>
            </w:rPr>
            <w:t>(Hermans, 2020)</w:t>
          </w:r>
        </w:p>
      </w:sdtContent>
    </w:sdt>
    <w:p w14:paraId="1D872A98" w14:textId="77777777" w:rsidR="00C53A6A" w:rsidRDefault="00C53A6A">
      <w:pPr>
        <w:tabs>
          <w:tab w:val="right" w:pos="8640"/>
        </w:tabs>
        <w:rPr>
          <w:rFonts w:hint="eastAsia"/>
        </w:rPr>
      </w:pPr>
    </w:p>
    <w:p w14:paraId="00000014" w14:textId="77777777" w:rsidR="00547BA8"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Methodology</w:t>
      </w:r>
    </w:p>
    <w:p w14:paraId="00000015" w14:textId="77777777" w:rsidR="00547BA8" w:rsidRDefault="00547BA8">
      <w:pPr>
        <w:pBdr>
          <w:top w:val="nil"/>
          <w:left w:val="nil"/>
          <w:bottom w:val="nil"/>
          <w:right w:val="nil"/>
          <w:between w:val="nil"/>
        </w:pBdr>
        <w:tabs>
          <w:tab w:val="left" w:pos="720"/>
        </w:tabs>
        <w:ind w:firstLine="360"/>
        <w:jc w:val="both"/>
        <w:rPr>
          <w:color w:val="000000"/>
        </w:rPr>
      </w:pPr>
    </w:p>
    <w:p w14:paraId="00000016" w14:textId="77777777" w:rsidR="00547BA8" w:rsidRDefault="00000000">
      <w:pPr>
        <w:spacing w:after="24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3.1Research Design and Participants</w:t>
      </w:r>
    </w:p>
    <w:p w14:paraId="00000017" w14:textId="77777777" w:rsidR="00547BA8" w:rsidRDefault="00000000">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This study employs a quasi-experimental pre-test and post-test design to evaluate the effectiveness of the proposed agent-based programming platform. The study area is situated in central Taiwan, providing a representative English as a Foreign Language (EFL) context. The sample comprises approximately 100 first-year high school students enrolled in an introductory Python programming elective course. Participants will be assigned to two groups: an experimental group ($n = 50$) utilizing the agent-based syntax disambiguation platform, and a control group ($n = 50$) utilizing a standard, traditional Integrated Development Environment (IDE) such as Python IDLE or VS Code. Both groups will receive identical course content and assignments over an eight-week instructional period, ensuring that the primary variable is the learning environment.</w:t>
      </w:r>
    </w:p>
    <w:p w14:paraId="00000018" w14:textId="77777777" w:rsidR="00547BA8" w:rsidRDefault="00000000">
      <w:pPr>
        <w:spacing w:after="24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3.2Instruments and Data Collection Procedures</w:t>
      </w:r>
    </w:p>
    <w:p w14:paraId="00000019" w14:textId="77777777" w:rsidR="00547BA8" w:rsidRDefault="00000000">
      <w:pPr>
        <w:pBdr>
          <w:top w:val="nil"/>
          <w:left w:val="nil"/>
          <w:bottom w:val="nil"/>
          <w:right w:val="nil"/>
          <w:between w:val="nil"/>
        </w:pBd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comprehensively assess the learning process, data will be collected through three primary instruments. First, Programming Achievement Tests (a pre-test and a post-test) will be administered to measure students' ability to comprehend code logic, identify syntax errors, and write basic scripts. Second, the NASA Task Load Index (NASA-TLX) questionnaire will be deployed immediately following major coding assignments to quantify the </w:t>
      </w:r>
      <w:proofErr w:type="gramStart"/>
      <w:r>
        <w:rPr>
          <w:rFonts w:ascii="Times New Roman" w:eastAsia="Times New Roman" w:hAnsi="Times New Roman" w:cs="Times New Roman"/>
        </w:rPr>
        <w:t>students'</w:t>
      </w:r>
      <w:proofErr w:type="gramEnd"/>
      <w:r>
        <w:rPr>
          <w:rFonts w:ascii="Times New Roman" w:eastAsia="Times New Roman" w:hAnsi="Times New Roman" w:cs="Times New Roman"/>
        </w:rPr>
        <w:t xml:space="preserve"> perceived cognitive load, specifically focusing on mental demand and frustration levels. Third, System Log Data will be continuously recorded in the background for both groups. For the experimental group, the logs will track interactions with the AI agent (e.g., how often students hover over keywords for localized explanations). For both groups, the logs will measure the frequency of compilation errors and the average time taken to successfully debug an error.</w:t>
      </w:r>
    </w:p>
    <w:p w14:paraId="0000001A" w14:textId="77777777" w:rsidR="00547BA8" w:rsidRDefault="00000000">
      <w:pPr>
        <w:spacing w:after="24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3.3Analytical Methods</w:t>
      </w:r>
    </w:p>
    <w:p w14:paraId="5DFD2017" w14:textId="77777777" w:rsidR="00C53A6A" w:rsidRDefault="00000000" w:rsidP="00C53A6A">
      <w:pPr>
        <w:pBdr>
          <w:top w:val="nil"/>
          <w:left w:val="nil"/>
          <w:bottom w:val="nil"/>
          <w:right w:val="nil"/>
          <w:between w:val="nil"/>
        </w:pBdr>
        <w:tabs>
          <w:tab w:val="left" w:pos="720"/>
        </w:tabs>
        <w:spacing w:after="240" w:line="276" w:lineRule="auto"/>
        <w:jc w:val="both"/>
        <w:rPr>
          <w:rFonts w:ascii="Times New Roman" w:hAnsi="Times New Roman" w:cs="Times New Roman"/>
        </w:rPr>
      </w:pPr>
      <w:r>
        <w:rPr>
          <w:rFonts w:ascii="Times New Roman" w:eastAsia="Times New Roman" w:hAnsi="Times New Roman" w:cs="Times New Roman"/>
        </w:rPr>
        <w:t xml:space="preserve">Quantitative data collected from the tests and questionnaires will be analyzed using statistical software (e.g., SPSS). To evaluate the learning outcomes, an Analysis of Covariance </w:t>
      </w:r>
      <w:r>
        <w:rPr>
          <w:rFonts w:ascii="Times New Roman" w:eastAsia="Times New Roman" w:hAnsi="Times New Roman" w:cs="Times New Roman"/>
        </w:rPr>
        <w:lastRenderedPageBreak/>
        <w:t xml:space="preserve">(ANCOVA) will be conducted on the post-test scores, utilizing the pre-test scores as a covariate. This technique is chosen to statistically </w:t>
      </w:r>
      <w:proofErr w:type="gramStart"/>
      <w:r>
        <w:rPr>
          <w:rFonts w:ascii="Times New Roman" w:eastAsia="Times New Roman" w:hAnsi="Times New Roman" w:cs="Times New Roman"/>
        </w:rPr>
        <w:t>control for</w:t>
      </w:r>
      <w:proofErr w:type="gramEnd"/>
      <w:r>
        <w:rPr>
          <w:rFonts w:ascii="Times New Roman" w:eastAsia="Times New Roman" w:hAnsi="Times New Roman" w:cs="Times New Roman"/>
        </w:rPr>
        <w:t xml:space="preserve"> any initial differences in the students' prior programming knowledge, ensuring that the results accurately reflect the impact of the learning platform. Furthermore, independent sample t-tests will be utilized to compare the NASA-TLX cognitive load scores and the </w:t>
      </w:r>
      <w:proofErr w:type="gramStart"/>
      <w:r>
        <w:rPr>
          <w:rFonts w:ascii="Times New Roman" w:eastAsia="Times New Roman" w:hAnsi="Times New Roman" w:cs="Times New Roman"/>
        </w:rPr>
        <w:t>log</w:t>
      </w:r>
      <w:proofErr w:type="gramEnd"/>
      <w:r>
        <w:rPr>
          <w:rFonts w:ascii="Times New Roman" w:eastAsia="Times New Roman" w:hAnsi="Times New Roman" w:cs="Times New Roman"/>
        </w:rPr>
        <w:t>-derived debugging times between the experimental and control groups. These analytical techniques will provide robust evidence to determine whether the agent-based localized scaffolding effectively reduces the extraneous cognitive load associated with EFL programming and subsequently improves learning efficiency.</w:t>
      </w:r>
    </w:p>
    <w:p w14:paraId="0000001E" w14:textId="7F12B800" w:rsidR="00547BA8" w:rsidRPr="00C53A6A" w:rsidRDefault="00C53A6A" w:rsidP="00C53A6A">
      <w:pPr>
        <w:spacing w:after="240" w:line="276" w:lineRule="auto"/>
        <w:jc w:val="both"/>
        <w:rPr>
          <w:rFonts w:ascii="Times New Roman" w:eastAsia="Times New Roman" w:hAnsi="Times New Roman" w:cs="Times New Roman"/>
          <w:b/>
          <w:bCs/>
          <w:sz w:val="28"/>
          <w:szCs w:val="28"/>
        </w:rPr>
      </w:pPr>
      <w:r w:rsidRPr="00C53A6A">
        <w:rPr>
          <w:rFonts w:ascii="Times New Roman" w:eastAsia="Times New Roman" w:hAnsi="Times New Roman" w:cs="Times New Roman" w:hint="eastAsia"/>
          <w:b/>
          <w:bCs/>
          <w:sz w:val="28"/>
          <w:szCs w:val="28"/>
        </w:rPr>
        <w:t>3.4</w:t>
      </w:r>
      <w:r w:rsidR="00000000" w:rsidRPr="00C53A6A">
        <w:rPr>
          <w:rFonts w:ascii="Times New Roman" w:eastAsia="Times New Roman" w:hAnsi="Times New Roman" w:cs="Times New Roman"/>
          <w:b/>
          <w:bCs/>
          <w:sz w:val="28"/>
          <w:szCs w:val="28"/>
        </w:rPr>
        <w:t xml:space="preserve"> </w:t>
      </w:r>
      <w:r w:rsidR="00000000">
        <w:rPr>
          <w:rFonts w:ascii="Times New Roman" w:eastAsia="Times New Roman" w:hAnsi="Times New Roman" w:cs="Times New Roman"/>
          <w:b/>
          <w:bCs/>
          <w:sz w:val="28"/>
          <w:szCs w:val="28"/>
        </w:rPr>
        <w:t>System Demonstration and Results Showcase</w:t>
      </w:r>
    </w:p>
    <w:p w14:paraId="0000001F" w14:textId="77777777" w:rsidR="00547BA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To demonstrate our research's effectiveness, this section showcases our platform using the first two problems from the CPE (Collegiate Programming Examination) 1-Star problem set. For EFL high school beginners, the main challenge is translating all-English problem descriptions into correct programming syntax without conflating "system keywords" and "user-defined variables."</w:t>
      </w:r>
    </w:p>
    <w:p w14:paraId="00000020" w14:textId="77777777" w:rsidR="00547BA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Our system provides a two-stage scaffolding approach. First, the "Explanation Agent" translates the problem semantics into native-language logic. Next, it performs syntax disambiguation and error correction on the student's code.</w:t>
      </w:r>
    </w:p>
    <w:p w14:paraId="00000021" w14:textId="77777777" w:rsidR="00547BA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Our Research illustrates common syntax confusion errors when attempting these CPE problems. Unlike traditional IDEs that output rigid English errors, our AI Agent deconstructs the code's Abstract Syntax Tree (AST) to explicitly explain which terms are mandatory system keywords and which are customizable variables.</w:t>
      </w:r>
    </w:p>
    <w:p w14:paraId="00000024" w14:textId="77777777" w:rsidR="00547BA8" w:rsidRPr="00C53A6A" w:rsidRDefault="00547BA8">
      <w:pPr>
        <w:pBdr>
          <w:top w:val="nil"/>
          <w:left w:val="nil"/>
          <w:bottom w:val="nil"/>
          <w:right w:val="nil"/>
          <w:between w:val="nil"/>
        </w:pBdr>
        <w:tabs>
          <w:tab w:val="left" w:pos="720"/>
        </w:tabs>
        <w:jc w:val="both"/>
        <w:rPr>
          <w:rFonts w:ascii="Times New Roman" w:hAnsi="Times New Roman" w:cs="Times New Roman" w:hint="eastAsia"/>
          <w:color w:val="000000"/>
        </w:rPr>
      </w:pPr>
    </w:p>
    <w:p w14:paraId="00000025" w14:textId="77777777" w:rsidR="00547BA8"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References </w:t>
      </w:r>
    </w:p>
    <w:p w14:paraId="3677D200" w14:textId="77777777" w:rsidR="00C53A6A" w:rsidRPr="00C53A6A" w:rsidRDefault="00C53A6A">
      <w:pPr>
        <w:pBdr>
          <w:top w:val="nil"/>
          <w:left w:val="nil"/>
          <w:bottom w:val="nil"/>
          <w:right w:val="nil"/>
          <w:between w:val="nil"/>
        </w:pBdr>
        <w:ind w:left="120" w:hanging="120"/>
        <w:rPr>
          <w:rFonts w:hint="eastAsia"/>
        </w:rPr>
      </w:pPr>
    </w:p>
    <w:sdt>
      <w:sdtPr>
        <w:rPr>
          <w:rFonts w:ascii="Times New Roman" w:eastAsia="Times New Roman" w:hAnsi="Times New Roman" w:cs="Times New Roman" w:hint="eastAsia"/>
          <w:color w:val="000000"/>
        </w:rPr>
        <w:tag w:val="MENDELEY_BIBLIOGRAPHY"/>
        <w:id w:val="-1332221932"/>
        <w:placeholder>
          <w:docPart w:val="DefaultPlaceholder_-1854013440"/>
        </w:placeholder>
      </w:sdtPr>
      <w:sdtEndPr>
        <w:rPr>
          <w:rFonts w:eastAsiaTheme="minorEastAsia"/>
          <w:color w:val="0000FF"/>
          <w:u w:val="single"/>
        </w:rPr>
      </w:sdtEndPr>
      <w:sdtContent>
        <w:p w14:paraId="3F260109" w14:textId="77777777" w:rsidR="00C53A6A" w:rsidRPr="00C53A6A" w:rsidRDefault="00C53A6A">
          <w:pPr>
            <w:autoSpaceDE w:val="0"/>
            <w:autoSpaceDN w:val="0"/>
            <w:ind w:hanging="480"/>
            <w:divId w:val="1612586577"/>
            <w:rPr>
              <w:rFonts w:ascii="Times New Roman" w:eastAsia="Times New Roman" w:hAnsi="Times New Roman" w:cs="Times New Roman"/>
              <w:color w:val="000000"/>
            </w:rPr>
          </w:pPr>
          <w:r w:rsidRPr="00C53A6A">
            <w:rPr>
              <w:rFonts w:ascii="Times New Roman" w:eastAsia="Times New Roman" w:hAnsi="Times New Roman" w:cs="Times New Roman"/>
              <w:color w:val="000000"/>
            </w:rPr>
            <w:t xml:space="preserve">Guo, P. J. (2018). Non-native English speakers learning computer programming: Barriers, desires, and design opportunities. Conference on Human Factors in Computing Systems - Proceedings, 2018-April. </w:t>
          </w:r>
        </w:p>
        <w:p w14:paraId="6BFAFC96" w14:textId="615F18F9" w:rsidR="00C53A6A" w:rsidRPr="00C53A6A" w:rsidRDefault="00C53A6A">
          <w:pPr>
            <w:autoSpaceDE w:val="0"/>
            <w:autoSpaceDN w:val="0"/>
            <w:ind w:hanging="480"/>
            <w:divId w:val="1612586577"/>
            <w:rPr>
              <w:rFonts w:ascii="Times New Roman" w:hAnsi="Times New Roman" w:cs="Times New Roman"/>
              <w:color w:val="0000FF"/>
              <w:u w:val="single"/>
            </w:rPr>
          </w:pPr>
          <w:r w:rsidRPr="00C53A6A">
            <w:rPr>
              <w:rFonts w:ascii="Times New Roman" w:hAnsi="Times New Roman" w:cs="Times New Roman"/>
              <w:color w:val="0000FF"/>
            </w:rPr>
            <w:tab/>
          </w:r>
          <w:r w:rsidRPr="00C53A6A">
            <w:rPr>
              <w:rFonts w:ascii="Times New Roman" w:hAnsi="Times New Roman" w:cs="Times New Roman"/>
              <w:color w:val="0000FF"/>
              <w:u w:val="single"/>
            </w:rPr>
            <w:t>https://doi.org/10.1145/3173574.3173970</w:t>
          </w:r>
        </w:p>
        <w:p w14:paraId="6E8A4664" w14:textId="77777777" w:rsidR="00C53A6A" w:rsidRPr="00C53A6A" w:rsidRDefault="00C53A6A">
          <w:pPr>
            <w:autoSpaceDE w:val="0"/>
            <w:autoSpaceDN w:val="0"/>
            <w:ind w:hanging="480"/>
            <w:divId w:val="2114131888"/>
            <w:rPr>
              <w:rFonts w:ascii="Times New Roman" w:eastAsia="Times New Roman" w:hAnsi="Times New Roman" w:cs="Times New Roman"/>
              <w:color w:val="000000"/>
            </w:rPr>
          </w:pPr>
          <w:r w:rsidRPr="00C53A6A">
            <w:rPr>
              <w:rFonts w:ascii="Times New Roman" w:eastAsia="Times New Roman" w:hAnsi="Times New Roman" w:cs="Times New Roman"/>
              <w:color w:val="000000"/>
            </w:rPr>
            <w:t>Hermans, F. (2020). Hedy: A Gradual Language for Programming Education. ICER 2020 -</w:t>
          </w:r>
          <w:r w:rsidRPr="00C53A6A">
            <w:rPr>
              <w:rFonts w:ascii="Times New Roman" w:hAnsi="Times New Roman" w:cs="Times New Roman"/>
              <w:i/>
              <w:iCs/>
              <w:color w:val="0000FF"/>
              <w:u w:val="single"/>
            </w:rPr>
            <w:t xml:space="preserve"> </w:t>
          </w:r>
          <w:r w:rsidRPr="00C53A6A">
            <w:rPr>
              <w:rFonts w:ascii="Times New Roman" w:eastAsia="Times New Roman" w:hAnsi="Times New Roman" w:cs="Times New Roman"/>
              <w:color w:val="000000"/>
            </w:rPr>
            <w:t xml:space="preserve">Proceedings of the 2020 ACM Conference on International Computing Education Research. </w:t>
          </w:r>
        </w:p>
        <w:p w14:paraId="16B8E8CD" w14:textId="5F82A842" w:rsidR="00C53A6A" w:rsidRPr="00C53A6A" w:rsidRDefault="00C53A6A">
          <w:pPr>
            <w:autoSpaceDE w:val="0"/>
            <w:autoSpaceDN w:val="0"/>
            <w:ind w:hanging="480"/>
            <w:divId w:val="2114131888"/>
            <w:rPr>
              <w:rFonts w:ascii="Times New Roman" w:hAnsi="Times New Roman" w:cs="Times New Roman"/>
              <w:color w:val="0000FF"/>
              <w:u w:val="single"/>
            </w:rPr>
          </w:pPr>
          <w:r w:rsidRPr="00C53A6A">
            <w:rPr>
              <w:rFonts w:ascii="Times New Roman" w:hAnsi="Times New Roman" w:cs="Times New Roman"/>
              <w:color w:val="0000FF"/>
            </w:rPr>
            <w:tab/>
          </w:r>
          <w:r w:rsidRPr="00C53A6A">
            <w:rPr>
              <w:rFonts w:ascii="Times New Roman" w:hAnsi="Times New Roman" w:cs="Times New Roman"/>
              <w:color w:val="0000FF"/>
              <w:u w:val="single"/>
            </w:rPr>
            <w:t>https://doi.org/10.1145/3372782.3406262</w:t>
          </w:r>
        </w:p>
        <w:p w14:paraId="4EC7BFF0" w14:textId="77777777" w:rsidR="00C53A6A" w:rsidRPr="00C53A6A" w:rsidRDefault="00C53A6A">
          <w:pPr>
            <w:autoSpaceDE w:val="0"/>
            <w:autoSpaceDN w:val="0"/>
            <w:ind w:hanging="480"/>
            <w:divId w:val="2140226790"/>
            <w:rPr>
              <w:rFonts w:ascii="Times New Roman" w:hAnsi="Times New Roman" w:cs="Times New Roman"/>
              <w:color w:val="0000FF"/>
              <w:u w:val="single"/>
            </w:rPr>
          </w:pPr>
          <w:r w:rsidRPr="00C53A6A">
            <w:rPr>
              <w:rFonts w:ascii="Times New Roman" w:eastAsia="Times New Roman" w:hAnsi="Times New Roman" w:cs="Times New Roman"/>
              <w:color w:val="000000"/>
            </w:rPr>
            <w:t xml:space="preserve">Israel, M., Li, J., Yan, W., </w:t>
          </w:r>
          <w:proofErr w:type="spellStart"/>
          <w:r w:rsidRPr="00C53A6A">
            <w:rPr>
              <w:rFonts w:ascii="Times New Roman" w:eastAsia="Times New Roman" w:hAnsi="Times New Roman" w:cs="Times New Roman"/>
              <w:color w:val="000000"/>
            </w:rPr>
            <w:t>Elagha</w:t>
          </w:r>
          <w:proofErr w:type="spellEnd"/>
          <w:r w:rsidRPr="00C53A6A">
            <w:rPr>
              <w:rFonts w:ascii="Times New Roman" w:eastAsia="Times New Roman" w:hAnsi="Times New Roman" w:cs="Times New Roman"/>
              <w:color w:val="000000"/>
            </w:rPr>
            <w:t>, N. A., Huggins-Manley, C. A., Luo, F., &amp; Franklin, D. (2023). How are Elementary Students Demonstrating Understanding of Decomposition within Elementary Mathematics? ICER 2023 - Proceedings of the 2023 ACM Conference on International Computing Education Research V.1.</w:t>
          </w:r>
          <w:r w:rsidRPr="00C53A6A">
            <w:rPr>
              <w:rFonts w:ascii="Times New Roman" w:hAnsi="Times New Roman" w:cs="Times New Roman"/>
              <w:color w:val="0000FF"/>
              <w:u w:val="single"/>
            </w:rPr>
            <w:t xml:space="preserve"> https://doi.org/10.1145/3568813.3600143</w:t>
          </w:r>
        </w:p>
        <w:p w14:paraId="601B2E41" w14:textId="77777777" w:rsidR="00C53A6A" w:rsidRPr="00C53A6A" w:rsidRDefault="00C53A6A">
          <w:pPr>
            <w:autoSpaceDE w:val="0"/>
            <w:autoSpaceDN w:val="0"/>
            <w:ind w:hanging="480"/>
            <w:divId w:val="1097215731"/>
            <w:rPr>
              <w:rFonts w:ascii="Times New Roman" w:hAnsi="Times New Roman" w:cs="Times New Roman"/>
              <w:color w:val="0000FF"/>
              <w:u w:val="single"/>
            </w:rPr>
          </w:pPr>
          <w:r w:rsidRPr="00C53A6A">
            <w:rPr>
              <w:rFonts w:ascii="Times New Roman" w:eastAsia="Times New Roman" w:hAnsi="Times New Roman" w:cs="Times New Roman"/>
              <w:color w:val="000000"/>
            </w:rPr>
            <w:lastRenderedPageBreak/>
            <w:t>Parham-</w:t>
          </w:r>
          <w:proofErr w:type="spellStart"/>
          <w:r w:rsidRPr="00C53A6A">
            <w:rPr>
              <w:rFonts w:ascii="Times New Roman" w:eastAsia="Times New Roman" w:hAnsi="Times New Roman" w:cs="Times New Roman"/>
              <w:color w:val="000000"/>
            </w:rPr>
            <w:t>Mocello</w:t>
          </w:r>
          <w:proofErr w:type="spellEnd"/>
          <w:r w:rsidRPr="00C53A6A">
            <w:rPr>
              <w:rFonts w:ascii="Times New Roman" w:eastAsia="Times New Roman" w:hAnsi="Times New Roman" w:cs="Times New Roman"/>
              <w:color w:val="000000"/>
            </w:rPr>
            <w:t xml:space="preserve">, J., </w:t>
          </w:r>
          <w:proofErr w:type="spellStart"/>
          <w:r w:rsidRPr="00C53A6A">
            <w:rPr>
              <w:rFonts w:ascii="Times New Roman" w:eastAsia="Times New Roman" w:hAnsi="Times New Roman" w:cs="Times New Roman"/>
              <w:color w:val="000000"/>
            </w:rPr>
            <w:t>Erwig</w:t>
          </w:r>
          <w:proofErr w:type="spellEnd"/>
          <w:r w:rsidRPr="00C53A6A">
            <w:rPr>
              <w:rFonts w:ascii="Times New Roman" w:eastAsia="Times New Roman" w:hAnsi="Times New Roman" w:cs="Times New Roman"/>
              <w:color w:val="000000"/>
            </w:rPr>
            <w:t>, M., Niess, M., Nelson, A., Weber, J., &amp; Berliner, G. (2022). Using a Functional Board Game Language to Teach Middle School Programming. Proceedings - Frontiers in Education Conference, FIE, 2022-October.</w:t>
          </w:r>
          <w:r w:rsidRPr="00C53A6A">
            <w:rPr>
              <w:rFonts w:ascii="Times New Roman" w:hAnsi="Times New Roman" w:cs="Times New Roman"/>
              <w:color w:val="0000FF"/>
              <w:u w:val="single"/>
            </w:rPr>
            <w:t xml:space="preserve"> https://doi.org/10.1109/FIE56618.2022.9962569</w:t>
          </w:r>
        </w:p>
        <w:p w14:paraId="4906CFF5" w14:textId="77777777" w:rsidR="00C53A6A" w:rsidRPr="00C53A6A" w:rsidRDefault="00C53A6A">
          <w:pPr>
            <w:autoSpaceDE w:val="0"/>
            <w:autoSpaceDN w:val="0"/>
            <w:ind w:hanging="480"/>
            <w:divId w:val="308290676"/>
            <w:rPr>
              <w:rFonts w:ascii="Times New Roman" w:eastAsia="Times New Roman" w:hAnsi="Times New Roman" w:cs="Times New Roman"/>
              <w:color w:val="000000"/>
            </w:rPr>
          </w:pPr>
          <w:r w:rsidRPr="00C53A6A">
            <w:rPr>
              <w:rFonts w:ascii="Times New Roman" w:eastAsia="Times New Roman" w:hAnsi="Times New Roman" w:cs="Times New Roman"/>
              <w:color w:val="000000"/>
            </w:rPr>
            <w:t xml:space="preserve">Prather, J., Reeves, B. N., Denny, P., Becker, B. A., Leinonen, J., Luxton-Reilly, A., Powell, G., Finnie-Ansley, J., &amp; Santos, E. A. (2023). “It’s Weird That </w:t>
          </w:r>
          <w:proofErr w:type="gramStart"/>
          <w:r w:rsidRPr="00C53A6A">
            <w:rPr>
              <w:rFonts w:ascii="Times New Roman" w:eastAsia="Times New Roman" w:hAnsi="Times New Roman" w:cs="Times New Roman"/>
              <w:color w:val="000000"/>
            </w:rPr>
            <w:t>it</w:t>
          </w:r>
          <w:proofErr w:type="gramEnd"/>
          <w:r w:rsidRPr="00C53A6A">
            <w:rPr>
              <w:rFonts w:ascii="Times New Roman" w:eastAsia="Times New Roman" w:hAnsi="Times New Roman" w:cs="Times New Roman"/>
              <w:color w:val="000000"/>
            </w:rPr>
            <w:t xml:space="preserve"> Knows What I Want”: Usability and Interactions with Copilot for Novice Programmers. ACM Transactions on Computer-Human Interaction, 31(1). </w:t>
          </w:r>
        </w:p>
        <w:p w14:paraId="512094F8" w14:textId="630A2A92" w:rsidR="00C53A6A" w:rsidRPr="00C53A6A" w:rsidRDefault="00C53A6A" w:rsidP="00C53A6A">
          <w:pPr>
            <w:tabs>
              <w:tab w:val="clear" w:pos="8640"/>
            </w:tabs>
            <w:autoSpaceDE w:val="0"/>
            <w:autoSpaceDN w:val="0"/>
            <w:ind w:left="480" w:hanging="480"/>
            <w:divId w:val="308290676"/>
            <w:rPr>
              <w:rFonts w:ascii="Times New Roman" w:hAnsi="Times New Roman" w:cs="Times New Roman" w:hint="eastAsia"/>
              <w:color w:val="0000FF"/>
              <w:u w:val="single"/>
            </w:rPr>
          </w:pPr>
          <w:r w:rsidRPr="00C53A6A">
            <w:rPr>
              <w:rFonts w:ascii="Times New Roman" w:hAnsi="Times New Roman" w:cs="Times New Roman"/>
              <w:color w:val="0000FF"/>
              <w:u w:val="single"/>
            </w:rPr>
            <w:t>https://doi.org/10.1145/3617367</w:t>
          </w:r>
        </w:p>
      </w:sdtContent>
    </w:sdt>
    <w:sectPr w:rsidR="00C53A6A" w:rsidRPr="00C53A6A">
      <w:headerReference w:type="even" r:id="rId8"/>
      <w:headerReference w:type="default" r:id="rId9"/>
      <w:footerReference w:type="default" r:id="rId10"/>
      <w:pgSz w:w="11909" w:h="16834"/>
      <w:pgMar w:top="1440"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69887" w14:textId="77777777" w:rsidR="009E51AB" w:rsidRDefault="009E51AB">
      <w:r>
        <w:separator/>
      </w:r>
    </w:p>
  </w:endnote>
  <w:endnote w:type="continuationSeparator" w:id="0">
    <w:p w14:paraId="060BD790" w14:textId="77777777" w:rsidR="009E51AB" w:rsidRDefault="009E5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embedRegular r:id="rId1" w:subsetted="1" w:fontKey="{C60DA6FA-14E6-4B6A-9C30-FFA32890E80B}"/>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7A65D88-2F62-48F6-A73E-F6C0135FD156}"/>
    <w:embedBold r:id="rId3" w:fontKey="{106E36C5-A4B0-42AD-8B98-A9B0AAF8655A}"/>
  </w:font>
  <w:font w:name="Georgia">
    <w:panose1 w:val="02040502050405020303"/>
    <w:charset w:val="00"/>
    <w:family w:val="roman"/>
    <w:pitch w:val="variable"/>
    <w:sig w:usb0="00000287" w:usb1="00000000" w:usb2="00000000" w:usb3="00000000" w:csb0="0000009F" w:csb1="00000000"/>
    <w:embedItalic r:id="rId4" w:fontKey="{DD513FA6-3BED-4983-8362-368A6D90763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79719D29-49DB-41B0-9F2E-D7F3DAA5AE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7" w14:textId="77777777" w:rsidR="00547BA8" w:rsidRDefault="00000000">
    <w:pPr>
      <w:pBdr>
        <w:top w:val="nil"/>
        <w:left w:val="nil"/>
        <w:bottom w:val="nil"/>
        <w:right w:val="nil"/>
        <w:between w:val="nil"/>
      </w:pBdr>
      <w:tabs>
        <w:tab w:val="center" w:pos="4153"/>
        <w:tab w:val="right" w:pos="8306"/>
      </w:tabs>
      <w:rPr>
        <w:i/>
        <w:iCs/>
        <w:color w:val="4A452A"/>
        <w:sz w:val="18"/>
        <w:szCs w:val="18"/>
        <w:u w:val="single"/>
      </w:rPr>
    </w:pPr>
    <w:r>
      <w:rPr>
        <w:rFonts w:ascii="Arial Unicode MS" w:eastAsia="Arial Unicode MS" w:hAnsi="Arial Unicode MS" w:cs="Arial Unicode MS"/>
        <w:i/>
        <w:iCs/>
        <w:color w:val="4A452A"/>
        <w:sz w:val="18"/>
        <w:szCs w:val="18"/>
        <w:u w:val="single"/>
      </w:rPr>
      <w:t>國際未來創新研討會-</w:t>
    </w:r>
    <w:r>
      <w:rPr>
        <w:rFonts w:ascii="Times New Roman" w:eastAsia="Times New Roman" w:hAnsi="Times New Roman" w:cs="Times New Roman"/>
        <w:i/>
        <w:iCs/>
        <w:color w:val="4A452A"/>
        <w:sz w:val="18"/>
        <w:szCs w:val="18"/>
        <w:u w:val="single"/>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8F06" w14:textId="77777777" w:rsidR="009E51AB" w:rsidRDefault="009E51AB">
      <w:r>
        <w:separator/>
      </w:r>
    </w:p>
  </w:footnote>
  <w:footnote w:type="continuationSeparator" w:id="0">
    <w:p w14:paraId="59D04BDF" w14:textId="77777777" w:rsidR="009E51AB" w:rsidRDefault="009E5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77777777" w:rsidR="00547BA8" w:rsidRDefault="00547BA8">
    <w:pPr>
      <w:tabs>
        <w:tab w:val="right" w:pos="8640"/>
      </w:tabs>
    </w:pPr>
  </w:p>
  <w:p w14:paraId="00000035" w14:textId="77777777" w:rsidR="00547BA8" w:rsidRDefault="00547BA8">
    <w:pPr>
      <w:tabs>
        <w:tab w:val="right" w:pos="8640"/>
      </w:tabs>
    </w:pPr>
  </w:p>
  <w:p w14:paraId="00000036" w14:textId="77777777" w:rsidR="00547BA8" w:rsidRDefault="00547BA8">
    <w:pPr>
      <w:tabs>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3" w14:textId="77777777" w:rsidR="00547BA8" w:rsidRDefault="00000000">
    <w:pPr>
      <w:pBdr>
        <w:top w:val="nil"/>
        <w:left w:val="nil"/>
        <w:bottom w:val="nil"/>
        <w:right w:val="nil"/>
        <w:between w:val="nil"/>
      </w:pBdr>
      <w:tabs>
        <w:tab w:val="center" w:pos="4153"/>
        <w:tab w:val="right" w:pos="8306"/>
      </w:tabs>
      <w:jc w:val="right"/>
      <w:rPr>
        <w:rFonts w:ascii="Times New Roman" w:eastAsia="Times New Roman" w:hAnsi="Times New Roman" w:cs="Times New Roman"/>
        <w:i/>
        <w:iCs/>
        <w:color w:val="4A452A"/>
        <w:sz w:val="18"/>
        <w:szCs w:val="18"/>
      </w:rPr>
    </w:pPr>
    <w:r>
      <w:rPr>
        <w:rFonts w:ascii="Times New Roman" w:eastAsia="Times New Roman" w:hAnsi="Times New Roman" w:cs="Times New Roman"/>
        <w:i/>
        <w:iCs/>
        <w:color w:val="4A452A"/>
        <w:sz w:val="18"/>
        <w:szCs w:val="18"/>
      </w:rPr>
      <w:t>International Conference on Future Innovation (ICFI-2026)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B312F"/>
    <w:multiLevelType w:val="multilevel"/>
    <w:tmpl w:val="EE9C79C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71704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BA8"/>
    <w:rsid w:val="00547BA8"/>
    <w:rsid w:val="007A3F31"/>
    <w:rsid w:val="009E51AB"/>
    <w:rsid w:val="00C53A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021C"/>
  <w15:docId w15:val="{8452D3F4-A9E8-4978-A48E-66F6234A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標楷體" w:eastAsiaTheme="minorEastAsia" w:hAnsi="標楷體" w:cs="標楷體"/>
        <w:sz w:val="24"/>
        <w:szCs w:val="24"/>
        <w:lang w:val="en" w:eastAsia="zh-TW" w:bidi="ar-SA"/>
      </w:rPr>
    </w:rPrDefault>
    <w:pPrDefault>
      <w:pPr>
        <w:tabs>
          <w:tab w:val="right" w:pos="8640"/>
        </w:tab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pBdr>
        <w:top w:val="nil"/>
        <w:left w:val="nil"/>
        <w:bottom w:val="nil"/>
        <w:right w:val="nil"/>
        <w:between w:val="nil"/>
      </w:pBdr>
      <w:spacing w:line="720" w:lineRule="auto"/>
      <w:outlineLvl w:val="0"/>
    </w:pPr>
    <w:rPr>
      <w:rFonts w:ascii="Times New Roman" w:eastAsia="Times New Roman" w:hAnsi="Times New Roman" w:cs="Times New Roman"/>
      <w:b/>
      <w:bCs/>
      <w:color w:val="000000"/>
      <w:sz w:val="56"/>
      <w:szCs w:val="56"/>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spacing w:line="720" w:lineRule="auto"/>
      <w:outlineLvl w:val="2"/>
    </w:pPr>
    <w:rPr>
      <w:rFonts w:ascii="Cambria" w:eastAsia="Cambria" w:hAnsi="Cambria" w:cs="Cambria"/>
      <w:b/>
      <w:bCs/>
      <w:sz w:val="36"/>
      <w:szCs w:val="36"/>
    </w:rPr>
  </w:style>
  <w:style w:type="paragraph" w:styleId="4">
    <w:name w:val="heading 4"/>
    <w:basedOn w:val="a"/>
    <w:next w:val="a"/>
    <w:uiPriority w:val="9"/>
    <w:semiHidden/>
    <w:unhideWhenUsed/>
    <w:qFormat/>
    <w:pPr>
      <w:keepNext/>
      <w:spacing w:line="720" w:lineRule="auto"/>
      <w:outlineLvl w:val="3"/>
    </w:pPr>
    <w:rPr>
      <w:rFonts w:ascii="Cambria" w:eastAsia="Cambria" w:hAnsi="Cambria" w:cs="Cambria"/>
      <w:sz w:val="36"/>
      <w:szCs w:val="36"/>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480" w:after="120"/>
      <w:ind w:left="851" w:right="850" w:firstLine="284"/>
      <w:jc w:val="center"/>
    </w:pPr>
    <w:rPr>
      <w:rFonts w:ascii="Times New Roman" w:eastAsia="Times New Roman" w:hAnsi="Times New Roman" w:cs="Times New Roman"/>
      <w:b/>
      <w:bCs/>
      <w:smallCaps/>
      <w:sz w:val="32"/>
      <w:szCs w:val="3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Placeholder Text"/>
    <w:basedOn w:val="a0"/>
    <w:uiPriority w:val="99"/>
    <w:semiHidden/>
    <w:rsid w:val="00C53A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851667">
      <w:marLeft w:val="480"/>
      <w:marRight w:val="0"/>
      <w:marTop w:val="0"/>
      <w:marBottom w:val="0"/>
      <w:divBdr>
        <w:top w:val="none" w:sz="0" w:space="0" w:color="auto"/>
        <w:left w:val="none" w:sz="0" w:space="0" w:color="auto"/>
        <w:bottom w:val="none" w:sz="0" w:space="0" w:color="auto"/>
        <w:right w:val="none" w:sz="0" w:space="0" w:color="auto"/>
      </w:divBdr>
    </w:div>
    <w:div w:id="308290676">
      <w:marLeft w:val="480"/>
      <w:marRight w:val="0"/>
      <w:marTop w:val="0"/>
      <w:marBottom w:val="0"/>
      <w:divBdr>
        <w:top w:val="none" w:sz="0" w:space="0" w:color="auto"/>
        <w:left w:val="none" w:sz="0" w:space="0" w:color="auto"/>
        <w:bottom w:val="none" w:sz="0" w:space="0" w:color="auto"/>
        <w:right w:val="none" w:sz="0" w:space="0" w:color="auto"/>
      </w:divBdr>
    </w:div>
    <w:div w:id="710424741">
      <w:marLeft w:val="480"/>
      <w:marRight w:val="0"/>
      <w:marTop w:val="0"/>
      <w:marBottom w:val="0"/>
      <w:divBdr>
        <w:top w:val="none" w:sz="0" w:space="0" w:color="auto"/>
        <w:left w:val="none" w:sz="0" w:space="0" w:color="auto"/>
        <w:bottom w:val="none" w:sz="0" w:space="0" w:color="auto"/>
        <w:right w:val="none" w:sz="0" w:space="0" w:color="auto"/>
      </w:divBdr>
    </w:div>
    <w:div w:id="1097215731">
      <w:marLeft w:val="480"/>
      <w:marRight w:val="0"/>
      <w:marTop w:val="0"/>
      <w:marBottom w:val="0"/>
      <w:divBdr>
        <w:top w:val="none" w:sz="0" w:space="0" w:color="auto"/>
        <w:left w:val="none" w:sz="0" w:space="0" w:color="auto"/>
        <w:bottom w:val="none" w:sz="0" w:space="0" w:color="auto"/>
        <w:right w:val="none" w:sz="0" w:space="0" w:color="auto"/>
      </w:divBdr>
    </w:div>
    <w:div w:id="1285699482">
      <w:marLeft w:val="480"/>
      <w:marRight w:val="0"/>
      <w:marTop w:val="0"/>
      <w:marBottom w:val="0"/>
      <w:divBdr>
        <w:top w:val="none" w:sz="0" w:space="0" w:color="auto"/>
        <w:left w:val="none" w:sz="0" w:space="0" w:color="auto"/>
        <w:bottom w:val="none" w:sz="0" w:space="0" w:color="auto"/>
        <w:right w:val="none" w:sz="0" w:space="0" w:color="auto"/>
      </w:divBdr>
    </w:div>
    <w:div w:id="1473719223">
      <w:marLeft w:val="480"/>
      <w:marRight w:val="0"/>
      <w:marTop w:val="0"/>
      <w:marBottom w:val="0"/>
      <w:divBdr>
        <w:top w:val="none" w:sz="0" w:space="0" w:color="auto"/>
        <w:left w:val="none" w:sz="0" w:space="0" w:color="auto"/>
        <w:bottom w:val="none" w:sz="0" w:space="0" w:color="auto"/>
        <w:right w:val="none" w:sz="0" w:space="0" w:color="auto"/>
      </w:divBdr>
    </w:div>
    <w:div w:id="1612586577">
      <w:marLeft w:val="480"/>
      <w:marRight w:val="0"/>
      <w:marTop w:val="0"/>
      <w:marBottom w:val="0"/>
      <w:divBdr>
        <w:top w:val="none" w:sz="0" w:space="0" w:color="auto"/>
        <w:left w:val="none" w:sz="0" w:space="0" w:color="auto"/>
        <w:bottom w:val="none" w:sz="0" w:space="0" w:color="auto"/>
        <w:right w:val="none" w:sz="0" w:space="0" w:color="auto"/>
      </w:divBdr>
    </w:div>
    <w:div w:id="1937665567">
      <w:marLeft w:val="480"/>
      <w:marRight w:val="0"/>
      <w:marTop w:val="0"/>
      <w:marBottom w:val="0"/>
      <w:divBdr>
        <w:top w:val="none" w:sz="0" w:space="0" w:color="auto"/>
        <w:left w:val="none" w:sz="0" w:space="0" w:color="auto"/>
        <w:bottom w:val="none" w:sz="0" w:space="0" w:color="auto"/>
        <w:right w:val="none" w:sz="0" w:space="0" w:color="auto"/>
      </w:divBdr>
    </w:div>
    <w:div w:id="2114131888">
      <w:marLeft w:val="480"/>
      <w:marRight w:val="0"/>
      <w:marTop w:val="0"/>
      <w:marBottom w:val="0"/>
      <w:divBdr>
        <w:top w:val="none" w:sz="0" w:space="0" w:color="auto"/>
        <w:left w:val="none" w:sz="0" w:space="0" w:color="auto"/>
        <w:bottom w:val="none" w:sz="0" w:space="0" w:color="auto"/>
        <w:right w:val="none" w:sz="0" w:space="0" w:color="auto"/>
      </w:divBdr>
    </w:div>
    <w:div w:id="2140226790">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一般"/>
          <w:gallery w:val="placeholder"/>
        </w:category>
        <w:types>
          <w:type w:val="bbPlcHdr"/>
        </w:types>
        <w:behaviors>
          <w:behavior w:val="content"/>
        </w:behaviors>
        <w:guid w:val="{6F1CBDFA-2F4C-4F9C-8C0B-586D12ADBAD6}"/>
      </w:docPartPr>
      <w:docPartBody>
        <w:p w:rsidR="00000000" w:rsidRDefault="00351951">
          <w:r w:rsidRPr="000348AD">
            <w:rPr>
              <w:rStyle w:val="a3"/>
            </w:rPr>
            <w:t>按一下或點選這裡以輸入文字。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951"/>
    <w:rsid w:val="000D7934"/>
    <w:rsid w:val="00351951"/>
    <w:rsid w:val="007A3F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5195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DCC161-58A2-4319-A20E-C163CC605A1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159750951"/>
    <we:property name="MENDELEY_CITATIONS" value="[{&quot;citationID&quot;:&quot;MENDELEY_CITATION_727334cf-92f8-40fc-bf93-05b16999cfd6&quot;,&quot;properties&quot;:{&quot;noteIndex&quot;:0},&quot;isEdited&quot;:false,&quot;manualOverride&quot;:{&quot;isManuallyOverridden&quot;:false,&quot;citeprocText&quot;:&quot;(Guo, 2018)&quot;,&quot;manualOverrideText&quot;:&quot;&quot;},&quot;citationTag&quot;:&quot;MENDELEY_CITATION_v3_eyJjaXRhdGlvbklEIjoiTUVOREVMRVlfQ0lUQVRJT05fNzI3MzM0Y2YtOTJmOC00MGZjLWJmOTMtMDViMTY5OTljZmQ2IiwicHJvcGVydGllcyI6eyJub3RlSW5kZXgiOjB9LCJpc0VkaXRlZCI6ZmFsc2UsIm1hbnVhbE92ZXJyaWRlIjp7ImlzTWFudWFsbHlPdmVycmlkZGVuIjpmYWxzZSwiY2l0ZXByb2NUZXh0IjoiKEd1bywgMjAxOCkiLCJtYW51YWxPdmVycmlkZVRleHQiOiIifSwiY2l0YXRpb25JdGVtcyI6W3siaWQiOiJlM2JhZWE4YS1iOTRlLTMzM2UtYmVmZC05ZWQyNTE3ZDhhYzgiLCJpdGVtRGF0YSI6eyJ0eXBlIjoicGFwZXItY29uZmVyZW5jZSIsImlkIjoiZTNiYWVhOGEtYjk0ZS0zMzNlLWJlZmQtOWVkMjUxN2Q4YWM4IiwidGl0bGUiOiJOb24tbmF0aXZlIEVuZ2xpc2ggc3BlYWtlcnMgbGVhcm5pbmcgY29tcHV0ZXIgcHJvZ3JhbW1pbmc6IEJhcnJpZXJzLCBkZXNpcmVzLCBhbmQgZGVzaWduIG9wcG9ydHVuaXRpZXMiLCJhdXRob3IiOlt7ImZhbWlseSI6Ikd1byIsImdpdmVuIjoiUGhpbGlwIEouIiwicGFyc2UtbmFtZXMiOmZhbHNlLCJkcm9wcGluZy1wYXJ0aWNsZSI6IiIsIm5vbi1kcm9wcGluZy1wYXJ0aWNsZSI6IiJ9XSwiY29udGFpbmVyLXRpdGxlIjoiQ29uZmVyZW5jZSBvbiBIdW1hbiBGYWN0b3JzIGluIENvbXB1dGluZyBTeXN0ZW1zIC0gUHJvY2VlZGluZ3MiLCJET0kiOiIxMC4xMTQ1LzMxNzM1NzQuMzE3Mzk3MCIsImlzc3VlZCI6eyJkYXRlLXBhcnRzIjpbWzIwMThdXX0sImFic3RyYWN0IjoiUGVvcGxlIGZyb20gbmVhcmx5IGV2ZXJ5IGNvdW50cnkgYXJlIG5vdyBsZWFybmluZyBjb21wdXRlciBwcm9ncmFtbWluZywgeWV0IHRoZSBtYWpvcml0eSBvZiBwcm9ncmFtbWluZyBsYW5ndWFnZXMsIGxpYnJhcmllcywgZG9jdW1lbnRhdGlvbiwgYW5kIGluc3RydWN0aW9uYWwgbWF0ZXJpYWxzIGFyZSBpbiBFbmdsaXNoLiBXaGF0IGJhcnJpZXJzIGRvIG5vbi1uYXRpdmUgRW5nbGlzaCBzcGVha2VycyBmYWNlIHdoZW4gbGVhcm5pbmcgZnJvbSBFbmdsaXNoLWJhc2VkIHJlc291cmNlcz8gV2hhdCBkZXNpcmVzIGRvIHRoZXkgaGF2ZSBmb3IgaW1wcm92aW5nIGluc3RydWN0aW9uYWwgbWF0ZXJpYWxzPyBXZSBpbnZlc3RpZ2F0ZSB0aGVzZSBxdWVzdGlvbnMgYnkgZGVwbG95aW5nIGEgc3VydmV5IHRvIGEgcHJvZ3JhbW1pbmcgZWR1Y2F0aW9uIHdlYnNpdGUgYW5kIGFuYWx5emluZyA4NDAgcmVzcG9uc2VzIHNwYW5uaW5nIDg2IGNvdW50cmllcyBhbmQgNzQgbmF0aXZlIGxhbmd1YWdlcy4gV2UgZm91bmQgdGhhdCBub24tbmF0aXZlIEVuZ2xpc2ggc3BlYWtlcnMgZmFjZWQgYmFycmllcnMgd2l0aCByZWFkaW5nIGluc3RydWN0aW9uYWwgbWF0ZXJpYWxzLCB0ZWNobmljYWwgY29tbXVuaWNhdGlvbiwgcmVhZGluZyBhbmQgd3JpdGluZyBjb2RlLCBhbmQgc2ltdWx0YW5lb3VzbHkgbGVhcm5pbmcgRW5nbGlzaCBhbmQgcHJvZ3JhbW1pbmcuIFRoZXkgd2FudGVkIGluc3RydWN0aW9uYWwgbWF0ZXJpYWxzIHRvIHVzZSBzaW1wbGlmaWVkIEVuZ2xpc2ggd2l0aG91dCBjdWx0dXJhbGx5LXNwZWNpZmljIHNsYW5nLCB0byB1c2UgbW9yZSB2aXN1YWxzIGFuZCBtdWx0aW1lZGlhLCB0byB1c2UgbW9yZSBjdWx0dXJhbGx5LWFnbm9zdGljIGNvZGUgZXhhbXBsZXMsIGFuZCB0byBlbWJlZCBpbmxpbmUgZGljdGlvbmFyaWVzLiBQcm9ncmFtbWluZyBhbHNvIG1vdGl2YXRlZCBzb21lIHRvIGxlYXJuIEVuZ2xpc2ggYmV0dGVyIGFuZCBoZWxwZWQgY2xhcmlmeSBsb2dpY2FsIHRoaW5raW5nIGFib3V0IG5hdHVyYWwgbGFuZ3VhZ2VzLiBCYXNlZCBvbiB0aGVzZSBmaW5kaW5ncywgd2UgcmVjb21tZW5kIGxlYXJuZXItY2VudGVyZWQgZGVzaWduIGltcHJvdmVtZW50cyB0byBwcm9ncmFtbWluZy1yZWxhdGVkIGluc3RydWN0aW9uYWwgcmVzb3VyY2VzIGFuZCB0b29scyB0byBtYWtlIHRoZW0gbW9yZSBhY2Nlc3NpYmxlIHRvIHBlb3BsZSBhcm91bmQgdGhlIHdvcmxkLiIsInZvbHVtZSI6IjIwMTgtQXByaWwiLCJjb250YWluZXItdGl0bGUtc2hvcnQiOiIifSwiaXNUZW1wb3JhcnkiOmZhbHNlfV19&quot;,&quot;citationItems&quot;:[{&quot;id&quot;:&quot;e3baea8a-b94e-333e-befd-9ed2517d8ac8&quot;,&quot;itemData&quot;:{&quot;type&quot;:&quot;paper-conference&quot;,&quot;id&quot;:&quot;e3baea8a-b94e-333e-befd-9ed2517d8ac8&quot;,&quot;title&quot;:&quot;Non-native English speakers learning computer programming: Barriers, desires, and design opportunities&quot;,&quot;author&quot;:[{&quot;family&quot;:&quot;Guo&quot;,&quot;given&quot;:&quot;Philip J.&quot;,&quot;parse-names&quot;:false,&quot;dropping-particle&quot;:&quot;&quot;,&quot;non-dropping-particle&quot;:&quot;&quot;}],&quot;container-title&quot;:&quot;Conference on Human Factors in Computing Systems - Proceedings&quot;,&quot;DOI&quot;:&quot;10.1145/3173574.3173970&quot;,&quot;issued&quot;:{&quot;date-parts&quot;:[[2018]]},&quot;abstract&quot;:&quot;People from nearly every country are now learning computer programming, yet the majority of programming languages, libraries, documentation, and instructional materials are in English. What barriers do non-native English speakers face when learning from English-based resources? What desires do they have for improving instructional materials? We investigate these questions by deploying a survey to a programming education website and analyzing 840 responses spanning 86 countries and 74 native languages. We found that non-native English speakers faced barriers with reading instructional materials, technical communication, reading and writing code, and simultaneously learning English and programming. They wanted instructional materials to use simplified English without culturally-specific slang, to use more visuals and multimedia, to use more culturally-agnostic code examples, and to embed inline dictionaries. Programming also motivated some to learn English better and helped clarify logical thinking about natural languages. Based on these findings, we recommend learner-centered design improvements to programming-related instructional resources and tools to make them more accessible to people around the world.&quot;,&quot;volume&quot;:&quot;2018-April&quot;,&quot;container-title-short&quot;:&quot;&quot;},&quot;isTemporary&quot;:false}]},{&quot;citationID&quot;:&quot;MENDELEY_CITATION_42fdac82-0bb1-4ccb-bb01-07753cd53631&quot;,&quot;properties&quot;:{&quot;noteIndex&quot;:0},&quot;isEdited&quot;:false,&quot;manualOverride&quot;:{&quot;isManuallyOverridden&quot;:false,&quot;citeprocText&quot;:&quot;(Parham-Mocello et al., 2022)&quot;,&quot;manualOverrideText&quot;:&quot;&quot;},&quot;citationTag&quot;:&quot;MENDELEY_CITATION_v3_eyJjaXRhdGlvbklEIjoiTUVOREVMRVlfQ0lUQVRJT05fNDJmZGFjODItMGJiMS00Y2NiLWJiMDEtMDc3NTNjZDUzNjMxIiwicHJvcGVydGllcyI6eyJub3RlSW5kZXgiOjB9LCJpc0VkaXRlZCI6ZmFsc2UsIm1hbnVhbE92ZXJyaWRlIjp7ImlzTWFudWFsbHlPdmVycmlkZGVuIjpmYWxzZSwiY2l0ZXByb2NUZXh0IjoiKFBhcmhhbS1Nb2NlbGxvIGV0IGFsLiwgMjAyMikiLCJtYW51YWxPdmVycmlkZVRleHQiOiIifSwiY2l0YXRpb25JdGVtcyI6W3siaWQiOiJhMGMwZDNkMC0zNmU0LTNmZDctYWQ1ZC02ZDg1NTY2NTBjODEiLCJpdGVtRGF0YSI6eyJ0eXBlIjoicGFwZXItY29uZmVyZW5jZSIsImlkIjoiYTBjMGQzZDAtMzZlNC0zZmQ3LWFkNWQtNmQ4NTU2NjUwYzgxIiwidGl0bGUiOiJVc2luZyBhIEZ1bmN0aW9uYWwgQm9hcmQgR2FtZSBMYW5ndWFnZSB0byBUZWFjaCBNaWRkbGUgU2Nob29sIFByb2dyYW1taW5nIiwiYXV0aG9yIjpbeyJmYW1pbHkiOiJQYXJoYW0tTW9jZWxsbyIsImdpdmVuIjoiSmVubmlmZXIiLCJwYXJzZS1uYW1lcyI6ZmFsc2UsImRyb3BwaW5nLXBhcnRpY2xlIjoiIiwibm9uLWRyb3BwaW5nLXBhcnRpY2xlIjoiIn0seyJmYW1pbHkiOiJFcndpZyIsImdpdmVuIjoiTWFydGluIiwicGFyc2UtbmFtZXMiOmZhbHNlLCJkcm9wcGluZy1wYXJ0aWNsZSI6IiIsIm5vbi1kcm9wcGluZy1wYXJ0aWNsZSI6IiJ9LHsiZmFtaWx5IjoiTmllc3MiLCJnaXZlbiI6Ik1hcmdhcmV0IiwicGFyc2UtbmFtZXMiOmZhbHNlLCJkcm9wcGluZy1wYXJ0aWNsZSI6IiIsIm5vbi1kcm9wcGluZy1wYXJ0aWNsZSI6IiJ9LHsiZmFtaWx5IjoiTmVsc29uIiwiZ2l2ZW4iOiJBaWRlbiIsInBhcnNlLW5hbWVzIjpmYWxzZSwiZHJvcHBpbmctcGFydGljbGUiOiIiLCJub24tZHJvcHBpbmctcGFydGljbGUiOiIifSx7ImZhbWlseSI6IldlYmVyIiwiZ2l2ZW4iOiJKYXNvbiIsInBhcnNlLW5hbWVzIjpmYWxzZSwiZHJvcHBpbmctcGFydGljbGUiOiIiLCJub24tZHJvcHBpbmctcGFydGljbGUiOiIifSx7ImZhbWlseSI6IkJlcmxpbmVyIiwiZ2l2ZW4iOiJHYXJyZXR0IiwicGFyc2UtbmFtZXMiOmZhbHNlLCJkcm9wcGluZy1wYXJ0aWNsZSI6IiIsIm5vbi1kcm9wcGluZy1wYXJ0aWNsZSI6IiJ9XSwiY29udGFpbmVyLXRpdGxlIjoiUHJvY2VlZGluZ3MgLSBGcm9udGllcnMgaW4gRWR1Y2F0aW9uIENvbmZlcmVuY2UsIEZJRSIsIkRPSSI6IjEwLjExMDkvRklFNTY2MTguMjAyMi45OTYyNTY5IiwiSVNTTiI6IjE1Mzk0NTY1IiwiaXNzdWVkIjp7ImRhdGUtcGFydHMiOltbMjAyMl1dfSwiYWJzdHJhY3QiOiJJbiB0aGlzIHdvcmsgKGEgZnVsbCBwYXBlciBvbiBhbiBpbm5vdmF0aXZlIHByYWN0aWNlKSwgd2UgcmVwb3J0IG9uIG1pZGRsZSBzY2hvb2wgc3R1ZGVudHMnIGV4cGVyaWVuY2VzIHdoaWxlIGxlYXJuaW5nIGEgbmV3IHRleHQtYmFzZWQsIGZ1bmN0aW9uYWwgZG9tYWluLXNwZWNpZmljIHRlYWNoaW5nIGxhbmd1YWdlIGZvciBwcm9ncmFtbWluZyB3ZWxsLWtub3duLCBzaW1wbGUgcGh5c2ljYWwgZ2FtZXMsIHN1Y2ggYXMgdG9zc2luZyBhIGNvaW4gdG8gc2VlIHdobyBnb2VzIGZpcnN0IG9yIHBsYXlpbmcgVGljLVRhYy1Ub2UuIEJhc2VkIG9uIHN0dWRlbnRzJyByZXNwb25zZXMgYWZ0ZXIgdGFraW5nIGFuIDE4LXdlZWssIDd0aCBncmFkZSBlbGVjdGl2ZSwgd2UgZmluZCB0aGF0IHRoZSBtYWpvcml0eSBvZiB0aGUgc3R1ZGVudHMgbGlrZSBsZWFybmluZyB0aGUgbmV3IGxhbmd1YWdlIGJlY2F1c2UgaXQgaXMgbm90IGJsb2NrLWJhc2VkLCBpdCBpcyBub3QgY29tcGxpY2F0ZWQsIGFuZCBpdCBpcyBpbiB0aGUgZG9tYWluIG9mIGdhbWVzLiBIb3dldmVyLCB3ZSBhbHNvIGZpbmQgdGhhdCB0aGVyZSBhcmUgc29tZSBzdHVkZW50cyB3aG8gc2F5IHByb2dyYW1taW5nIGlzIHdoYXQgdGhleSBsaWtlIHRoZSBsZWFzdCBhYm91dCB0aGUgY2xhc3MsIGFuZCB0aGUgbWFqb3JpdHkgb2YgdGhlIHN0dWRlbnRzIHJlcG9ydCB0aGF0IHRoZXkgc3RydWdnbGUgdGhlIG1vc3Qgd2l0aCB3cml0aW5nIHRoZSBzeW50YXguIE92ZXJhbGwsIHRoZSBtYWpvcml0eSBvZiBzdHVkZW50cyBsaWtlIHRoZSBjdXJyaWN1bHVtLCBsYW5ndWFnZSwgYW5kIHVzaW5nIGdhbWVzIGFzIGEgd2F5IHRvIGV4cGxhaW4gQ1MgY29uY2VwdHMgYW5kIHRlYWNoIHByb2dyYW1taW5nLiBFdmVuIHRob3VnaCBsZWFybmluZyBhIHRleHQtYmFzZWQsIGZ1bmN0aW9uYWwgcHJvZ3JhbW1pbmcgbGFuZ3VhZ2UgbWF5IGJlIGRpZmZpY3VsdCBmb3IgbWlkZGxlLXNjaG9vbCBzdHVkZW50cywgdGhlc2UgcmVzdWx0cyBzaG93IHRoYXQgdGhlIGRvbWFpbi1zcGVjaWZpYyB0ZWFjaGluZyBsYW5ndWFnZSBpcyBhbiBlZmZlY3RpdmUgdGVhY2hpbmcgdmVoaWNsZSBhdCB0aGUgbWlkZGxlIHNjaG9vbCBsZXZlbC4iLCJ2b2x1bWUiOiIyMDIyLU9jdG9iZXIiLCJjb250YWluZXItdGl0bGUtc2hvcnQiOiIifSwiaXNUZW1wb3JhcnkiOmZhbHNlfV19&quot;,&quot;citationItems&quot;:[{&quot;id&quot;:&quot;a0c0d3d0-36e4-3fd7-ad5d-6d8556650c81&quot;,&quot;itemData&quot;:{&quot;type&quot;:&quot;paper-conference&quot;,&quot;id&quot;:&quot;a0c0d3d0-36e4-3fd7-ad5d-6d8556650c81&quot;,&quot;title&quot;:&quot;Using a Functional Board Game Language to Teach Middle School Programming&quot;,&quot;author&quot;:[{&quot;family&quot;:&quot;Parham-Mocello&quot;,&quot;given&quot;:&quot;Jennifer&quot;,&quot;parse-names&quot;:false,&quot;dropping-particle&quot;:&quot;&quot;,&quot;non-dropping-particle&quot;:&quot;&quot;},{&quot;family&quot;:&quot;Erwig&quot;,&quot;given&quot;:&quot;Martin&quot;,&quot;parse-names&quot;:false,&quot;dropping-particle&quot;:&quot;&quot;,&quot;non-dropping-particle&quot;:&quot;&quot;},{&quot;family&quot;:&quot;Niess&quot;,&quot;given&quot;:&quot;Margaret&quot;,&quot;parse-names&quot;:false,&quot;dropping-particle&quot;:&quot;&quot;,&quot;non-dropping-particle&quot;:&quot;&quot;},{&quot;family&quot;:&quot;Nelson&quot;,&quot;given&quot;:&quot;Aiden&quot;,&quot;parse-names&quot;:false,&quot;dropping-particle&quot;:&quot;&quot;,&quot;non-dropping-particle&quot;:&quot;&quot;},{&quot;family&quot;:&quot;Weber&quot;,&quot;given&quot;:&quot;Jason&quot;,&quot;parse-names&quot;:false,&quot;dropping-particle&quot;:&quot;&quot;,&quot;non-dropping-particle&quot;:&quot;&quot;},{&quot;family&quot;:&quot;Berliner&quot;,&quot;given&quot;:&quot;Garrett&quot;,&quot;parse-names&quot;:false,&quot;dropping-particle&quot;:&quot;&quot;,&quot;non-dropping-particle&quot;:&quot;&quot;}],&quot;container-title&quot;:&quot;Proceedings - Frontiers in Education Conference, FIE&quot;,&quot;DOI&quot;:&quot;10.1109/FIE56618.2022.9962569&quot;,&quot;ISSN&quot;:&quot;15394565&quot;,&quot;issued&quot;:{&quot;date-parts&quot;:[[2022]]},&quot;abstract&quot;:&quot;In this work (a full paper on an innovative practice), we report on middle school students' experiences while learning a new text-based, functional domain-specific teaching language for programming well-known, simple physical games, such as tossing a coin to see who goes first or playing Tic-Tac-Toe. Based on students' responses after taking an 18-week, 7th grade elective, we find that the majority of the students like learning the new language because it is not block-based, it is not complicated, and it is in the domain of games. However, we also find that there are some students who say programming is what they like the least about the class, and the majority of the students report that they struggle the most with writing the syntax. Overall, the majority of students like the curriculum, language, and using games as a way to explain CS concepts and teach programming. Even though learning a text-based, functional programming language may be difficult for middle-school students, these results show that the domain-specific teaching language is an effective teaching vehicle at the middle school level.&quot;,&quot;volume&quot;:&quot;2022-October&quot;,&quot;container-title-short&quot;:&quot;&quot;},&quot;isTemporary&quot;:false}]},{&quot;citationID&quot;:&quot;MENDELEY_CITATION_bb1362da-b63a-4402-97ef-1317cf72f8fa&quot;,&quot;properties&quot;:{&quot;noteIndex&quot;:0},&quot;isEdited&quot;:false,&quot;manualOverride&quot;:{&quot;isManuallyOverridden&quot;:false,&quot;citeprocText&quot;:&quot;(Prather et al., 2023)&quot;,&quot;manualOverrideText&quot;:&quot;&quot;},&quot;citationTag&quot;:&quot;MENDELEY_CITATION_v3_eyJjaXRhdGlvbklEIjoiTUVOREVMRVlfQ0lUQVRJT05fYmIxMzYyZGEtYjYzYS00NDAyLTk3ZWYtMTMxN2NmNzJmOGZhIiwicHJvcGVydGllcyI6eyJub3RlSW5kZXgiOjB9LCJpc0VkaXRlZCI6ZmFsc2UsIm1hbnVhbE92ZXJyaWRlIjp7ImlzTWFudWFsbHlPdmVycmlkZGVuIjpmYWxzZSwiY2l0ZXByb2NUZXh0IjoiKFByYXRoZXIgZXQgYWwuLCAyMDIzKSIsIm1hbnVhbE92ZXJyaWRlVGV4dCI6IiJ9LCJjaXRhdGlvbkl0ZW1zIjpbeyJpZCI6IjRhZjc4N2Y5LTYyNWQtMzEwOC05MmY5LTljOGViYTdhYTMzOSIsIml0ZW1EYXRhIjp7InR5cGUiOiJhcnRpY2xlLWpvdXJuYWwiLCJpZCI6IjRhZjc4N2Y5LTYyNWQtMzEwOC05MmY5LTljOGViYTdhYTMzOSIsInRpdGxlIjoi4oCcSXTigJlzIFdlaXJkIFRoYXQgaXQgS25vd3MgV2hhdCBJIFdhbnTigJ06IFVzYWJpbGl0eSBhbmQgSW50ZXJhY3Rpb25zIHdpdGggQ29waWxvdCBmb3IgTm92aWNlIFByb2dyYW1tZXJzIiwiYXV0aG9yIjpbeyJmYW1pbHkiOiJQcmF0aGVyIiwiZ2l2ZW4iOiJKYW1lcyIsInBhcnNlLW5hbWVzIjpmYWxzZSwiZHJvcHBpbmctcGFydGljbGUiOiIiLCJub24tZHJvcHBpbmctcGFydGljbGUiOiIifSx7ImZhbWlseSI6IlJlZXZlcyIsImdpdmVuIjoiQnJlbnQgTi4iLCJwYXJzZS1uYW1lcyI6ZmFsc2UsImRyb3BwaW5nLXBhcnRpY2xlIjoiIiwibm9uLWRyb3BwaW5nLXBhcnRpY2xlIjoiIn0seyJmYW1pbHkiOiJEZW5ueSIsImdpdmVuIjoiUGF1bCIsInBhcnNlLW5hbWVzIjpmYWxzZSwiZHJvcHBpbmctcGFydGljbGUiOiIiLCJub24tZHJvcHBpbmctcGFydGljbGUiOiIifSx7ImZhbWlseSI6IkJlY2tlciIsImdpdmVuIjoiQnJldHQgQS4iLCJwYXJzZS1uYW1lcyI6ZmFsc2UsImRyb3BwaW5nLXBhcnRpY2xlIjoiIiwibm9uLWRyb3BwaW5nLXBhcnRpY2xlIjoiIn0seyJmYW1pbHkiOiJMZWlub25lbiIsImdpdmVuIjoiSnVobyIsInBhcnNlLW5hbWVzIjpmYWxzZSwiZHJvcHBpbmctcGFydGljbGUiOiIiLCJub24tZHJvcHBpbmctcGFydGljbGUiOiIifSx7ImZhbWlseSI6Ikx1eHRvbi1SZWlsbHkiLCJnaXZlbiI6IkFuZHJldyIsInBhcnNlLW5hbWVzIjpmYWxzZSwiZHJvcHBpbmctcGFydGljbGUiOiIiLCJub24tZHJvcHBpbmctcGFydGljbGUiOiIifSx7ImZhbWlseSI6IlBvd2VsbCIsImdpdmVuIjoiR2FycmV0dCIsInBhcnNlLW5hbWVzIjpmYWxzZSwiZHJvcHBpbmctcGFydGljbGUiOiIiLCJub24tZHJvcHBpbmctcGFydGljbGUiOiIifSx7ImZhbWlseSI6IkZpbm5pZS1BbnNsZXkiLCJnaXZlbiI6IkphbWVzIiwicGFyc2UtbmFtZXMiOmZhbHNlLCJkcm9wcGluZy1wYXJ0aWNsZSI6IiIsIm5vbi1kcm9wcGluZy1wYXJ0aWNsZSI6IiJ9LHsiZmFtaWx5IjoiU2FudG9zIiwiZ2l2ZW4iOiJFZGRpZSBBbnRvbmlvIiwicGFyc2UtbmFtZXMiOmZhbHNlLCJkcm9wcGluZy1wYXJ0aWNsZSI6IiIsIm5vbi1kcm9wcGluZy1wYXJ0aWNsZSI6IiJ9XSwiY29udGFpbmVyLXRpdGxlIjoiQUNNIFRyYW5zYWN0aW9ucyBvbiBDb21wdXRlci1IdW1hbiBJbnRlcmFjdGlvbiIsIkRPSSI6IjEwLjExNDUvMzYxNzM2NyIsIklTU04iOiIxNTU3NzMyNSIsImlzc3VlZCI6eyJkYXRlLXBhcnRzIjpbWzIwMjNdXX0sImFic3RyYWN0IjoiUmVjZW50IGRldmVsb3BtZW50cyBpbiBkZWVwIGxlYXJuaW5nIGhhdmUgcmVzdWx0ZWQgaW4gY29kZS1nZW5lcmF0aW9uIG1vZGVscyB0aGF0IHByb2R1Y2Ugc291cmNlIGNvZGUgZnJvbSBuYXR1cmFsIGxhbmd1YWdlIGFuZCBjb2RlLWJhc2VkIHByb21wdHMgd2l0aCBoaWdoIGFjY3VyYWN5LiBUaGlzIGlzIGxpa2VseSB0byBoYXZlIHByb2ZvdW5kIGVmZmVjdHMgaW4gdGhlIGNsYXNzcm9vbSwgd2hlcmUgbm92aWNlcyBsZWFybmluZyB0byBjb2RlIGNhbiBub3cgdXNlIGZyZWUgdG9vbHMgdG8gYXV0b21hdGljYWxseSBzdWdnZXN0IHNvbHV0aW9ucyB0byBwcm9ncmFtbWluZyBleGVyY2lzZXMgYW5kIGFzc2lnbm1lbnRzLiBIb3dldmVyLCBsaXR0bGUgaXMgY3VycmVudGx5IGtub3duIGFib3V0IGhvdyBub3ZpY2VzIGludGVyYWN0IHdpdGggdGhlc2UgdG9vbHMgaW4gcHJhY3RpY2UuIFdlIHByZXNlbnQgdGhlIGZpcnN0IHN0dWR5IHRoYXQgb2JzZXJ2ZXMgc3R1ZGVudHMgYXQgdGhlIGludHJvZHVjdG9yeSBsZXZlbCB1c2luZyBvbmUgc3VjaCBjb2RlIGF1dG8tZ2VuZXJhdGluZyB0b29sLCBHaXRodWIgQ29waWxvdCwgb24gYSB0eXBpY2FsIGludHJvZHVjdG9yeSBwcm9ncmFtbWluZyAoQ1MxKSBhc3NpZ25tZW50LiBUaHJvdWdoIG9ic2VydmF0aW9ucyBhbmQgaW50ZXJ2aWV3cyB3ZSBleHBsb3JlIHN0dWRlbnQgcGVyY2VwdGlvbnMgb2YgdGhlIGJlbmVmaXRzIGFuZCBwaXRmYWxscyBvZiB0aGlzIHRlY2hub2xvZ3kgZm9yIGxlYXJuaW5nLCBwcmVzZW50IG5ldyBvYnNlcnZlZCBpbnRlcmFjdGlvbiBwYXR0ZXJucywgYW5kIGRpc2N1c3MgY29nbml0aXZlIGFuZCBtZXRhY29nbml0aXZlIGRpZmZpY3VsdGllcyBmYWNlZCBieSBzdHVkZW50cy4gV2UgY29uc2lkZXIgZGVzaWduIGltcGxpY2F0aW9ucyBvZiB0aGVzZSBmaW5kaW5ncywgc3BlY2lmaWNhbGx5IGluIHRlcm1zIG9mIGhvdyB0b29scyBsaWtlIENvcGlsb3QgY2FuIGJldHRlciBzdXBwb3J0IGFuZCBzY2FmZm9sZCB0aGUgbm92aWNlIHByb2dyYW1taW5nIGV4cGVyaWVuY2UuIiwiaXNzdWUiOiIxIiwidm9sdW1lIjoiMzEiLCJjb250YWluZXItdGl0bGUtc2hvcnQiOiIifSwiaXNUZW1wb3JhcnkiOmZhbHNlfV19&quot;,&quot;citationItems&quot;:[{&quot;id&quot;:&quot;4af787f9-625d-3108-92f9-9c8eba7aa339&quot;,&quot;itemData&quot;:{&quot;type&quot;:&quot;article-journal&quot;,&quot;id&quot;:&quot;4af787f9-625d-3108-92f9-9c8eba7aa339&quot;,&quot;title&quot;:&quot;“It’s Weird That it Knows What I Want”: Usability and Interactions with Copilot for Novice Programmers&quot;,&quot;author&quot;:[{&quot;family&quot;:&quot;Prather&quot;,&quot;given&quot;:&quot;James&quot;,&quot;parse-names&quot;:false,&quot;dropping-particle&quot;:&quot;&quot;,&quot;non-dropping-particle&quot;:&quot;&quot;},{&quot;family&quot;:&quot;Reeves&quot;,&quot;given&quot;:&quot;Brent N.&quot;,&quot;parse-names&quot;:false,&quot;dropping-particle&quot;:&quot;&quot;,&quot;non-dropping-particle&quot;:&quot;&quot;},{&quot;family&quot;:&quot;Denny&quot;,&quot;given&quot;:&quot;Paul&quot;,&quot;parse-names&quot;:false,&quot;dropping-particle&quot;:&quot;&quot;,&quot;non-dropping-particle&quot;:&quot;&quot;},{&quot;family&quot;:&quot;Becker&quot;,&quot;given&quot;:&quot;Brett A.&quot;,&quot;parse-names&quot;:false,&quot;dropping-particle&quot;:&quot;&quot;,&quot;non-dropping-particle&quot;:&quot;&quot;},{&quot;family&quot;:&quot;Leinonen&quot;,&quot;given&quot;:&quot;Juho&quot;,&quot;parse-names&quot;:false,&quot;dropping-particle&quot;:&quot;&quot;,&quot;non-dropping-particle&quot;:&quot;&quot;},{&quot;family&quot;:&quot;Luxton-Reilly&quot;,&quot;given&quot;:&quot;Andrew&quot;,&quot;parse-names&quot;:false,&quot;dropping-particle&quot;:&quot;&quot;,&quot;non-dropping-particle&quot;:&quot;&quot;},{&quot;family&quot;:&quot;Powell&quot;,&quot;given&quot;:&quot;Garrett&quot;,&quot;parse-names&quot;:false,&quot;dropping-particle&quot;:&quot;&quot;,&quot;non-dropping-particle&quot;:&quot;&quot;},{&quot;family&quot;:&quot;Finnie-Ansley&quot;,&quot;given&quot;:&quot;James&quot;,&quot;parse-names&quot;:false,&quot;dropping-particle&quot;:&quot;&quot;,&quot;non-dropping-particle&quot;:&quot;&quot;},{&quot;family&quot;:&quot;Santos&quot;,&quot;given&quot;:&quot;Eddie Antonio&quot;,&quot;parse-names&quot;:false,&quot;dropping-particle&quot;:&quot;&quot;,&quot;non-dropping-particle&quot;:&quot;&quot;}],&quot;container-title&quot;:&quot;ACM Transactions on Computer-Human Interaction&quot;,&quot;DOI&quot;:&quot;10.1145/3617367&quot;,&quot;ISSN&quot;:&quot;15577325&quot;,&quot;issued&quot;:{&quot;date-parts&quot;:[[2023]]},&quot;abstract&quot;:&quot;Recent developments in deep learning have resulted in code-generation models that produce source code from natural language and code-based prompts with high accuracy. This is likely to have profound effects in the classroom, where novices learning to code can now use free tools to automatically suggest solutions to programming exercises and assignments. However, little is currently known about how novices interact with these tools in practice. We present the first study that observes students at the introductory level using one such code auto-generating tool, Github Copilot, on a typical introductory programming (CS1) assignment. Through observations and interviews we explore student perceptions of the benefits and pitfalls of this technology for learning, present new observed interaction patterns, and discuss cognitive and metacognitive difficulties faced by students. We consider design implications of these findings, specifically in terms of how tools like Copilot can better support and scaffold the novice programming experience.&quot;,&quot;issue&quot;:&quot;1&quot;,&quot;volume&quot;:&quot;31&quot;,&quot;container-title-short&quot;:&quot;&quot;},&quot;isTemporary&quot;:false}]},{&quot;citationID&quot;:&quot;MENDELEY_CITATION_50eeae43-82c9-481a-ba6d-ec5020c87a2c&quot;,&quot;properties&quot;:{&quot;noteIndex&quot;:0},&quot;isEdited&quot;:false,&quot;manualOverride&quot;:{&quot;isManuallyOverridden&quot;:false,&quot;citeprocText&quot;:&quot;(Israel et al., 2023)&quot;,&quot;manualOverrideText&quot;:&quot;&quot;},&quot;citationTag&quot;:&quot;MENDELEY_CITATION_v3_eyJjaXRhdGlvbklEIjoiTUVOREVMRVlfQ0lUQVRJT05fNTBlZWFlNDMtODJjOS00ODFhLWJhNmQtZWM1MDIwYzg3YTJjIiwicHJvcGVydGllcyI6eyJub3RlSW5kZXgiOjB9LCJpc0VkaXRlZCI6ZmFsc2UsIm1hbnVhbE92ZXJyaWRlIjp7ImlzTWFudWFsbHlPdmVycmlkZGVuIjpmYWxzZSwiY2l0ZXByb2NUZXh0IjoiKElzcmFlbCBldCBhbC4sIDIwMjMpIiwibWFudWFsT3ZlcnJpZGVUZXh0IjoiIn0sImNpdGF0aW9uSXRlbXMiOlt7ImlkIjoiOTlkY2M0YWItN2JjNi0zZTIxLWEwYzgtNTJmMjBhYTMyYjc0IiwiaXRlbURhdGEiOnsidHlwZSI6InBhcGVyLWNvbmZlcmVuY2UiLCJpZCI6Ijk5ZGNjNGFiLTdiYzYtM2UyMS1hMGM4LTUyZjIwYWEzMmI3NCIsInRpdGxlIjoiSG93IGFyZSBFbGVtZW50YXJ5IFN0dWRlbnRzIERlbW9uc3RyYXRpbmcgVW5kZXJzdGFuZGluZyBvZiBEZWNvbXBvc2l0aW9uIHdpdGhpbiBFbGVtZW50YXJ5IE1hdGhlbWF0aWNzPyIsImF1dGhvciI6W3siZmFtaWx5IjoiSXNyYWVsIiwiZ2l2ZW4iOiJNYXlhIiwicGFyc2UtbmFtZXMiOmZhbHNlLCJkcm9wcGluZy1wYXJ0aWNsZSI6IiIsIm5vbi1kcm9wcGluZy1wYXJ0aWNsZSI6IiJ9LHsiZmFtaWx5IjoiTGkiLCJnaXZlbiI6IkppZWhhbiIsInBhcnNlLW5hbWVzIjpmYWxzZSwiZHJvcHBpbmctcGFydGljbGUiOiIiLCJub24tZHJvcHBpbmctcGFydGljbGUiOiIifSx7ImZhbWlseSI6IllhbiIsImdpdmVuIjoiV2VpIiwicGFyc2UtbmFtZXMiOmZhbHNlLCJkcm9wcGluZy1wYXJ0aWNsZSI6IiIsIm5vbi1kcm9wcGluZy1wYXJ0aWNsZSI6IiJ9LHsiZmFtaWx5IjoiRWxhZ2hhIiwiZ2l2ZW4iOiJOb29yIEEuIiwicGFyc2UtbmFtZXMiOmZhbHNlLCJkcm9wcGluZy1wYXJ0aWNsZSI6IiIsIm5vbi1kcm9wcGluZy1wYXJ0aWNsZSI6IiJ9LHsiZmFtaWx5IjoiSHVnZ2lucy1NYW5sZXkiLCJnaXZlbiI6IkNvcmlubmUgQS4iLCJwYXJzZS1uYW1lcyI6ZmFsc2UsImRyb3BwaW5nLXBhcnRpY2xlIjoiIiwibm9uLWRyb3BwaW5nLXBhcnRpY2xlIjoiIn0seyJmYW1pbHkiOiJMdW8iLCJnaXZlbiI6IkZlaXlhIiwicGFyc2UtbmFtZXMiOmZhbHNlLCJkcm9wcGluZy1wYXJ0aWNsZSI6IiIsIm5vbi1kcm9wcGluZy1wYXJ0aWNsZSI6IiJ9LHsiZmFtaWx5IjoiRnJhbmtsaW4iLCJnaXZlbiI6IkRpYW5hIiwicGFyc2UtbmFtZXMiOmZhbHNlLCJkcm9wcGluZy1wYXJ0aWNsZSI6IiIsIm5vbi1kcm9wcGluZy1wYXJ0aWNsZSI6IiJ9XSwiY29udGFpbmVyLXRpdGxlIjoiSUNFUiAyMDIzIC0gUHJvY2VlZGluZ3Mgb2YgdGhlIDIwMjMgQUNNIENvbmZlcmVuY2Ugb24gSW50ZXJuYXRpb25hbCBDb21wdXRpbmcgRWR1Y2F0aW9uIFJlc2VhcmNoIFYuMSIsIkRPSSI6IjEwLjExNDUvMzU2ODgxMy4zNjAwMTQzIiwiaXNzdWVkIjp7ImRhdGUtcGFydHMiOltbMjAyM11dfSwiYWJzdHJhY3QiOiJEZWNvbXBvc2l0aW9uIGlzIGEgZm91bmRhdGlvbmFsIGNvbXB1dGF0aW9uYWwgdGhpbmtpbmcgY29uc3RydWN0IHRoYXQgaXMgb2Z0ZW4gaW50cm9kdWNlZCBlYXJseSBhcyBzdHVkZW50cyBhcmUgbGVhcm5pbmcgY29tcHV0ZXIgc2NpZW5jZSBpbiB0aGUgZWxlbWVudGFyeSBncmFkZXMuIEFsdGhvdWdoIGRlY29tcG9zaXRpb24gaXMgb2Z0ZW4gZGVzY3JpYmVkIGluIGVhcmx5IGNvbXB1dGF0aW9uYWwgYWN0aXZpdGllcywgbGl0dGxlIHJlc2VhcmNoIGV4aXN0cyBhYm91dCBob3cgdG8gdGVhY2ggYW5kIGFzc2VzcyBzdHVkZW50cycgdW5kZXJzdGFuZGluZyBvZiBkZWNvbXBvc2l0aW9uLiBJbiB0aGlzIG1peGVkLW1ldGhvZHMgcmVzZWFyY2ggc3R1ZHksIDE3MyB0aGlyZC1ncmFkZSBzdHVkZW50cyBmcm9tIGVpZ2h0IGVsZW1lbnRhcnkgc2Nob29sIGNsYXNzcm9vbXMgaW4gdGhlIE1pZHdlc3Qgd2VyZSB0YXVnaHQgZWlnaHQgbGVzc29ucyB0aGF0IGludGVncmF0ZWQgZGVjb21wb3NpdGlvbiBhcyB3ZWxsIGFzIG90aGVyIGNvbXB1dGF0aW9uYWwgdGhpbmtpbmcgcHJhY3RpY2VzIGludG8gdGhlaXIgbWF0aGVtYXRpY3MgaW5zdHJ1Y3Rpb24uIFRoZXkgY29tcGxldGVkIGEgY29tcHV0YXRpb25hbCB0aGlua2luZyBhc3Nlc3NtZW50IGFmdGVyIHRoZSBmaXJzdCBmb3VyIGxlc3NvbnMgYW5kIGFnYWluIGFmdGVyIHRoZSBzZWNvbmQgZm91ciBsZXNzb25zLiBBbmFseXNlcyBpbmNsdWRlZCB0aGUgZGlzdHJpYnV0aW9uIG9mIGNvcnJlY3QgZGVjb21wb3NpdGlvbiBpdGVtIHJlc3BvbnNlcywgY29uZmlybWF0b3J5IGZhY3RvciBhbmFseXNpcywgYW5kIGl0ZW0tbGV2ZWwgZXJyb3IgYW5hbHlzaXMuIFJlc3VsdHMgaW5kaWNhdGUgd2lkZSB2YXJpYWJpbGl0eSBpbiBzdHVkZW50cycgcGVyZm9ybWFuY2Ugb24gdGhlIGRlY29tcG9zaXRpb24gYXNzZXNzbWVudCBpdGVtcyBhcyB3ZWxsIGFzIGluIHBlcmZvcm1hbmNlIG9uIGl0ZW1zIGNvbnRleHR1YWxpemVkIHdpdGhpbiBtYXRoZW1hdGljcy4gVGhpcyBzdHVkeSBoaWdobGlnaHRzIHRoZSBuZWVkIGZvciBhZGRpdGlvbmFsIGNvbnNpZGVyYXRpb25zIGFib3V0IGFzc2Vzc2luZyBjb21wdXRhdGlvbmFsIHVuZGVyc3RhbmRpbmcsIGltcGxpY2F0aW9ucyBmb3IgYXNzZXNzbWVudCB3aXRoaW4gaW50ZWdyYXRlZCBjb250ZXh0cywgYW5kIHRoZSB1c2Ugb2YgcGFwZXItYW5kLXBlbmNpbCB0ZXN0cyBjb21wYXJlZCB0byBlbWJlZGRlZCBhc3Nlc3NtZW50cy4iLCJjb250YWluZXItdGl0bGUtc2hvcnQiOiIifSwiaXNUZW1wb3JhcnkiOmZhbHNlfV19&quot;,&quot;citationItems&quot;:[{&quot;id&quot;:&quot;99dcc4ab-7bc6-3e21-a0c8-52f20aa32b74&quot;,&quot;itemData&quot;:{&quot;type&quot;:&quot;paper-conference&quot;,&quot;id&quot;:&quot;99dcc4ab-7bc6-3e21-a0c8-52f20aa32b74&quot;,&quot;title&quot;:&quot;How are Elementary Students Demonstrating Understanding of Decomposition within Elementary Mathematics?&quot;,&quot;author&quot;:[{&quot;family&quot;:&quot;Israel&quot;,&quot;given&quot;:&quot;Maya&quot;,&quot;parse-names&quot;:false,&quot;dropping-particle&quot;:&quot;&quot;,&quot;non-dropping-particle&quot;:&quot;&quot;},{&quot;family&quot;:&quot;Li&quot;,&quot;given&quot;:&quot;Jiehan&quot;,&quot;parse-names&quot;:false,&quot;dropping-particle&quot;:&quot;&quot;,&quot;non-dropping-particle&quot;:&quot;&quot;},{&quot;family&quot;:&quot;Yan&quot;,&quot;given&quot;:&quot;Wei&quot;,&quot;parse-names&quot;:false,&quot;dropping-particle&quot;:&quot;&quot;,&quot;non-dropping-particle&quot;:&quot;&quot;},{&quot;family&quot;:&quot;Elagha&quot;,&quot;given&quot;:&quot;Noor A.&quot;,&quot;parse-names&quot;:false,&quot;dropping-particle&quot;:&quot;&quot;,&quot;non-dropping-particle&quot;:&quot;&quot;},{&quot;family&quot;:&quot;Huggins-Manley&quot;,&quot;given&quot;:&quot;Corinne A.&quot;,&quot;parse-names&quot;:false,&quot;dropping-particle&quot;:&quot;&quot;,&quot;non-dropping-particle&quot;:&quot;&quot;},{&quot;family&quot;:&quot;Luo&quot;,&quot;given&quot;:&quot;Feiya&quot;,&quot;parse-names&quot;:false,&quot;dropping-particle&quot;:&quot;&quot;,&quot;non-dropping-particle&quot;:&quot;&quot;},{&quot;family&quot;:&quot;Franklin&quot;,&quot;given&quot;:&quot;Diana&quot;,&quot;parse-names&quot;:false,&quot;dropping-particle&quot;:&quot;&quot;,&quot;non-dropping-particle&quot;:&quot;&quot;}],&quot;container-title&quot;:&quot;ICER 2023 - Proceedings of the 2023 ACM Conference on International Computing Education Research V.1&quot;,&quot;DOI&quot;:&quot;10.1145/3568813.3600143&quot;,&quot;issued&quot;:{&quot;date-parts&quot;:[[2023]]},&quot;abstract&quot;:&quot;Decomposition is a foundational computational thinking construct that is often introduced early as students are learning computer science in the elementary grades. Although decomposition is often described in early computational activities, little research exists about how to teach and assess students' understanding of decomposition. In this mixed-methods research study, 173 third-grade students from eight elementary school classrooms in the Midwest were taught eight lessons that integrated decomposition as well as other computational thinking practices into their mathematics instruction. They completed a computational thinking assessment after the first four lessons and again after the second four lessons. Analyses included the distribution of correct decomposition item responses, confirmatory factor analysis, and item-level error analysis. Results indicate wide variability in students' performance on the decomposition assessment items as well as in performance on items contextualized within mathematics. This study highlights the need for additional considerations about assessing computational understanding, implications for assessment within integrated contexts, and the use of paper-and-pencil tests compared to embedded assessments.&quot;,&quot;container-title-short&quot;:&quot;&quot;},&quot;isTemporary&quot;:false}]},{&quot;citationID&quot;:&quot;MENDELEY_CITATION_f0cc94b3-0004-43af-84d2-04110a719a0c&quot;,&quot;properties&quot;:{&quot;noteIndex&quot;:0},&quot;isEdited&quot;:false,&quot;manualOverride&quot;:{&quot;isManuallyOverridden&quot;:false,&quot;citeprocText&quot;:&quot;(Hermans, 2020)&quot;,&quot;manualOverrideText&quot;:&quot;&quot;},&quot;citationTag&quot;:&quot;MENDELEY_CITATION_v3_eyJjaXRhdGlvbklEIjoiTUVOREVMRVlfQ0lUQVRJT05fZjBjYzk0YjMtMDAwNC00M2FmLTg0ZDItMDQxMTBhNzE5YTBjIiwicHJvcGVydGllcyI6eyJub3RlSW5kZXgiOjB9LCJpc0VkaXRlZCI6ZmFsc2UsIm1hbnVhbE92ZXJyaWRlIjp7ImlzTWFudWFsbHlPdmVycmlkZGVuIjpmYWxzZSwiY2l0ZXByb2NUZXh0IjoiKEhlcm1hbnMsIDIwMjApIiwibWFudWFsT3ZlcnJpZGVUZXh0IjoiIn0sImNpdGF0aW9uSXRlbXMiOlt7ImlkIjoiZGY0NWRlMmEtOTM5Ny0zZjBkLWFhNjgtZmY0MWQ1ZDljYWI4IiwiaXRlbURhdGEiOnsidHlwZSI6InBhcGVyLWNvbmZlcmVuY2UiLCJpZCI6ImRmNDVkZTJhLTkzOTctM2YwZC1hYTY4LWZmNDFkNWQ5Y2FiOCIsInRpdGxlIjoiSGVkeTogQSBHcmFkdWFsIExhbmd1YWdlIGZvciBQcm9ncmFtbWluZyBFZHVjYXRpb24iLCJhdXRob3IiOlt7ImZhbWlseSI6Ikhlcm1hbnMiLCJnaXZlbiI6IkZlbGllbm5lIiwicGFyc2UtbmFtZXMiOmZhbHNlLCJkcm9wcGluZy1wYXJ0aWNsZSI6IiIsIm5vbi1kcm9wcGluZy1wYXJ0aWNsZSI6IiJ9XSwiY29udGFpbmVyLXRpdGxlIjoiSUNFUiAyMDIwIC0gUHJvY2VlZGluZ3Mgb2YgdGhlIDIwMjAgQUNNIENvbmZlcmVuY2Ugb24gSW50ZXJuYXRpb25hbCBDb21wdXRpbmcgRWR1Y2F0aW9uIFJlc2VhcmNoIiwiRE9JIjoiMTAuMTE0NS8zMzcyNzgyLjM0MDYyNjIiLCJpc3N1ZWQiOnsiZGF0ZS1wYXJ0cyI6W1syMDIwXV19LCJhYnN0cmFjdCI6Ik9uZSBvZiB0aGUgYXNwZWN0cyBvZiBwcm9ncmFtbWluZyB0aGF0IGxlYXJuZXJzIG9mdGVuIHN0cnVnZ2xlIHdpdGggaXMgdGhlIHN5bnRheCBvZiBwcm9ncmFtbWluZyBsYW5ndWFnZXM6IHJlbWVtYmVyaW5nIHRoZSByaWdodCBjb21tYW5kcyB0byB1c2UgYW5kIGNvbWJpbmluZyB0aG9zZSBpbnRvIGEgd29ya2luZyBwcm9ncmFtLiBQcmlvciByZXNlYXJjaCBkZW1vbnN0cmF0ZWQgdGhhdCBzdHVkZW50cyBzdWJtaXQgc291cmNlIGNvZGUgd2l0aCBzeW50YXggZXJyb3JzIGluIDczJSBvZiBjYXNlcyBhbmQgZXZlbiB0aGUgYmVzdCBzdHVkZW50cyBkbyBzbyBpbiA1MCUgb2YgY2FzZXMuIEFuIGFuYWx5c2lzIG9mIDM3IG1pbGxpb24gY29tcGlsYXRpb25zIGJ5IDI1MC4wMDAgc3R1ZGVudHMgZm91bmQgdGhhdCB0aGUgbW9zdCBjb21tb24gZXJyb3Igd2FzIGEgc3ludGF4IGVycm9yLCB3aGljaCBvY2N1cnJlZCBpbiBhbG1vc3QgODAwLjAwMCBjb21waWxhdGlvbnMuIEl0IHdhcyBhbHNvIGZvdW5kIHRoYXQgSmF2YSBhbmQgUGVybCBhcmUgbm90IGVhc2llciB0byB1bmRlcnN0YW5kIHRoYW4gYSBwcm9ncmFtbWluZyBsYW5ndWFnZSB3aXRoIHJhbmRvbWx5IGdlbmVyYXRlZCBrZXl3b3Jkcywgc3RyZXNzaW5nIHRoZSBkaWZmaWN1bHRpZXMgdGhhdCBub3ZpY2VzIGZhY2UgaW4gdW5kZXJzdGFuZGluZyBzeW50YXguIFRoaXMgcGFwZXIgcHJlc2VudHMgSGVkeTogYSBuZXcgd2F5IG9mIHRlYWNoaW5nIHRoZSBzeW50YXggb2YgYSBwcm9ncmFtbWluZyBsYW5ndWFnZSB0byBub3ZpY2VzLCBpbnNwaXJlZCBieSBlZHVjYXRpb25hbCBtZXRob2RzIGJ5IHdoaWNoIHB1bmN0dWF0aW9uIGlzIHRhdWdodCB0byBjaGlsZHJlbi4gSGVkeSBzdGFydHMgYXMgYSBzaW1wbGUgcHJvZ3JhbW1pbmcgbGFuZ3VhZ2Ugd2l0aG91dCBhbnkgc3ludGFjdGljIGVsZW1lbnRzIHN1Y2ggYXMgYnJhY2tldHMsIGNvbG9ucyBvciBpbmRlbnRhdGlvbi4gVGhlIHJ1bGVzIHNsb3dseSBhbmQgZ3JhZHVhbGx5IGNoYW5nZSB1bnRpbCB0aGUgbm92aWNlcyBhcmUgcHJvZ3JhbW1pbmcgaW4gUHl0aG9uLiBIZWR5IGlzIGV2YWx1YXRlZCBvbiA5NzE0IHByb2dyYW1zLiIsImNvbnRhaW5lci10aXRsZS1zaG9ydCI6IiJ9LCJpc1RlbXBvcmFyeSI6ZmFsc2V9XX0=&quot;,&quot;citationItems&quot;:[{&quot;id&quot;:&quot;df45de2a-9397-3f0d-aa68-ff41d5d9cab8&quot;,&quot;itemData&quot;:{&quot;type&quot;:&quot;paper-conference&quot;,&quot;id&quot;:&quot;df45de2a-9397-3f0d-aa68-ff41d5d9cab8&quot;,&quot;title&quot;:&quot;Hedy: A Gradual Language for Programming Education&quot;,&quot;author&quot;:[{&quot;family&quot;:&quot;Hermans&quot;,&quot;given&quot;:&quot;Felienne&quot;,&quot;parse-names&quot;:false,&quot;dropping-particle&quot;:&quot;&quot;,&quot;non-dropping-particle&quot;:&quot;&quot;}],&quot;container-title&quot;:&quot;ICER 2020 - Proceedings of the 2020 ACM Conference on International Computing Education Research&quot;,&quot;DOI&quot;:&quot;10.1145/3372782.3406262&quot;,&quot;issued&quot;:{&quot;date-parts&quot;:[[2020]]},&quot;abstract&quot;:&quot;One of the aspects of programming that learners often struggle with is the syntax of programming languages: remembering the right commands to use and combining those into a working program. Prior research demonstrated that students submit source code with syntax errors in 73% of cases and even the best students do so in 50% of cases. An analysis of 37 million compilations by 250.000 students found that the most common error was a syntax error, which occurred in almost 800.000 compilations. It was also found that Java and Perl are not easier to understand than a programming language with randomly generated keywords, stressing the difficulties that novices face in understanding syntax. This paper presents Hedy: a new way of teaching the syntax of a programming language to novices, inspired by educational methods by which punctuation is taught to children. Hedy starts as a simple programming language without any syntactic elements such as brackets, colons or indentation. The rules slowly and gradually change until the novices are programming in Python. Hedy is evaluated on 9714 program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2AEAE-1996-44F7-AA87-DCF14B2D7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1566</Words>
  <Characters>8930</Characters>
  <Application>Microsoft Office Word</Application>
  <DocSecurity>0</DocSecurity>
  <Lines>74</Lines>
  <Paragraphs>20</Paragraphs>
  <ScaleCrop>false</ScaleCrop>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靖翔 林</cp:lastModifiedBy>
  <cp:revision>2</cp:revision>
  <dcterms:created xsi:type="dcterms:W3CDTF">2026-04-14T09:36:00Z</dcterms:created>
  <dcterms:modified xsi:type="dcterms:W3CDTF">2026-04-14T09:48:00Z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249d16f1f5f5e76fc475be62de8a63d137e1dde8cd68782784f80ff2c4ce1908</vt:lpwstr>
  </property>
</Properties>
</file>