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rPr>
      </w:pPr>
      <w:bookmarkStart w:colFirst="0" w:colLast="0" w:name="_1i5xlb15a5x7" w:id="0"/>
      <w:bookmarkEnd w:id="0"/>
      <w:r w:rsidDel="00000000" w:rsidR="00000000" w:rsidRPr="00000000">
        <w:rPr>
          <w:b w:val="1"/>
          <w:sz w:val="40"/>
          <w:szCs w:val="40"/>
          <w:rtl w:val="0"/>
        </w:rPr>
        <w:t xml:space="preserve">Customer Segmentation (CLUSTERING)</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3">
      <w:pPr>
        <w:rPr/>
      </w:pPr>
      <w:r w:rsidDel="00000000" w:rsidR="00000000" w:rsidRPr="00000000">
        <w:rPr>
          <w:rtl w:val="0"/>
        </w:rPr>
        <w:t xml:space="preserve">This project is dedicated for customer segmentation using clustering methods in unsupervised machine learning for the purpose of identifying groups of customers based on their  behaviors and attributes.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Benefits from Analysis</w:t>
      </w:r>
    </w:p>
    <w:p w:rsidR="00000000" w:rsidDel="00000000" w:rsidP="00000000" w:rsidRDefault="00000000" w:rsidRPr="00000000" w14:paraId="00000006">
      <w:pPr>
        <w:numPr>
          <w:ilvl w:val="0"/>
          <w:numId w:val="5"/>
        </w:numPr>
        <w:ind w:left="720" w:hanging="360"/>
        <w:rPr>
          <w:u w:val="none"/>
        </w:rPr>
      </w:pPr>
      <w:r w:rsidDel="00000000" w:rsidR="00000000" w:rsidRPr="00000000">
        <w:rPr>
          <w:b w:val="1"/>
          <w:i w:val="1"/>
          <w:rtl w:val="0"/>
        </w:rPr>
        <w:t xml:space="preserve">Better marketing plan</w:t>
      </w:r>
      <w:r w:rsidDel="00000000" w:rsidR="00000000" w:rsidRPr="00000000">
        <w:rPr>
          <w:rtl w:val="0"/>
        </w:rPr>
        <w:t xml:space="preserve">: Understand customer behaviors to make offers, promotions and gifts aways according to income and spending score.</w:t>
      </w:r>
    </w:p>
    <w:p w:rsidR="00000000" w:rsidDel="00000000" w:rsidP="00000000" w:rsidRDefault="00000000" w:rsidRPr="00000000" w14:paraId="00000007">
      <w:pPr>
        <w:numPr>
          <w:ilvl w:val="0"/>
          <w:numId w:val="5"/>
        </w:numPr>
        <w:ind w:left="720" w:hanging="360"/>
        <w:rPr>
          <w:u w:val="none"/>
        </w:rPr>
      </w:pPr>
      <w:r w:rsidDel="00000000" w:rsidR="00000000" w:rsidRPr="00000000">
        <w:rPr>
          <w:b w:val="1"/>
          <w:i w:val="1"/>
          <w:rtl w:val="0"/>
        </w:rPr>
        <w:t xml:space="preserve">Customer retention</w:t>
      </w:r>
      <w:r w:rsidDel="00000000" w:rsidR="00000000" w:rsidRPr="00000000">
        <w:rPr>
          <w:rtl w:val="0"/>
        </w:rPr>
        <w:t xml:space="preserve">: Facilitate better services and improve satisfaction for high-spending customers.</w:t>
      </w:r>
    </w:p>
    <w:p w:rsidR="00000000" w:rsidDel="00000000" w:rsidP="00000000" w:rsidRDefault="00000000" w:rsidRPr="00000000" w14:paraId="00000008">
      <w:pPr>
        <w:numPr>
          <w:ilvl w:val="0"/>
          <w:numId w:val="5"/>
        </w:numPr>
        <w:ind w:left="720" w:hanging="360"/>
        <w:rPr>
          <w:u w:val="none"/>
        </w:rPr>
      </w:pPr>
      <w:r w:rsidDel="00000000" w:rsidR="00000000" w:rsidRPr="00000000">
        <w:rPr>
          <w:b w:val="1"/>
          <w:i w:val="1"/>
          <w:rtl w:val="0"/>
        </w:rPr>
        <w:t xml:space="preserve">Resource allocation</w:t>
      </w:r>
      <w:r w:rsidDel="00000000" w:rsidR="00000000" w:rsidRPr="00000000">
        <w:rPr>
          <w:rtl w:val="0"/>
        </w:rPr>
        <w:t xml:space="preserve">: Plan marketing budgets more effectively by focusing on valuable segments based on behaviors of customers.</w:t>
      </w:r>
    </w:p>
    <w:p w:rsidR="00000000" w:rsidDel="00000000" w:rsidP="00000000" w:rsidRDefault="00000000" w:rsidRPr="00000000" w14:paraId="00000009">
      <w:pPr>
        <w:numPr>
          <w:ilvl w:val="0"/>
          <w:numId w:val="5"/>
        </w:numPr>
        <w:ind w:left="720" w:hanging="360"/>
        <w:rPr>
          <w:u w:val="none"/>
        </w:rPr>
      </w:pPr>
      <w:r w:rsidDel="00000000" w:rsidR="00000000" w:rsidRPr="00000000">
        <w:rPr>
          <w:b w:val="1"/>
          <w:i w:val="1"/>
          <w:rtl w:val="0"/>
        </w:rPr>
        <w:t xml:space="preserve">Inventory management</w:t>
      </w:r>
      <w:r w:rsidDel="00000000" w:rsidR="00000000" w:rsidRPr="00000000">
        <w:rPr>
          <w:rtl w:val="0"/>
        </w:rPr>
        <w:t xml:space="preserve">: Predict which customer group is likely to purchase what category of products and manage stock accordingly.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 </w:t>
      </w:r>
      <w:r w:rsidDel="00000000" w:rsidR="00000000" w:rsidRPr="00000000">
        <w:rPr>
          <w:b w:val="1"/>
          <w:i w:val="1"/>
          <w:rtl w:val="0"/>
        </w:rPr>
        <w:t xml:space="preserve">Customer lifecycle management</w:t>
      </w:r>
      <w:r w:rsidDel="00000000" w:rsidR="00000000" w:rsidRPr="00000000">
        <w:rPr>
          <w:rtl w:val="0"/>
        </w:rPr>
        <w:t xml:space="preserve">: Identify high-value customers, potential churners, and new leads based on demographic clusters.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0E">
      <w:pPr>
        <w:rPr/>
      </w:pPr>
      <w:r w:rsidDel="00000000" w:rsidR="00000000" w:rsidRPr="00000000">
        <w:rPr>
          <w:rtl w:val="0"/>
        </w:rPr>
        <w:t xml:space="preserve">Three main clustering methods were used in this project and selected the best one: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K-Means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Density-Based Spatial Clustering of Applications with Noise (DBSCAN) and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Gaussian Mixture Model (GMM)</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sz w:val="28"/>
          <w:szCs w:val="28"/>
          <w:rtl w:val="0"/>
        </w:rPr>
        <w:t xml:space="preserve">Data Information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small shopping mall customer data set [from </w:t>
      </w:r>
      <w:hyperlink r:id="rId6">
        <w:r w:rsidDel="00000000" w:rsidR="00000000" w:rsidRPr="00000000">
          <w:rPr>
            <w:color w:val="1155cc"/>
            <w:u w:val="single"/>
            <w:rtl w:val="0"/>
          </w:rPr>
          <w:t xml:space="preserve">Kaggle</w:t>
        </w:r>
      </w:hyperlink>
      <w:r w:rsidDel="00000000" w:rsidR="00000000" w:rsidRPr="00000000">
        <w:rPr>
          <w:rtl w:val="0"/>
        </w:rPr>
        <w:t xml:space="preserve">] is used as a sample data, which contains </w:t>
      </w:r>
      <w:r w:rsidDel="00000000" w:rsidR="00000000" w:rsidRPr="00000000">
        <w:rPr>
          <w:b w:val="1"/>
          <w:rtl w:val="0"/>
        </w:rPr>
        <w:t xml:space="preserve">200</w:t>
      </w:r>
      <w:r w:rsidDel="00000000" w:rsidR="00000000" w:rsidRPr="00000000">
        <w:rPr>
          <w:rtl w:val="0"/>
        </w:rPr>
        <w:t xml:space="preserve"> </w:t>
      </w:r>
      <w:r w:rsidDel="00000000" w:rsidR="00000000" w:rsidRPr="00000000">
        <w:rPr>
          <w:b w:val="1"/>
          <w:rtl w:val="0"/>
        </w:rPr>
        <w:t xml:space="preserve">records</w:t>
      </w:r>
      <w:r w:rsidDel="00000000" w:rsidR="00000000" w:rsidRPr="00000000">
        <w:rPr>
          <w:rtl w:val="0"/>
        </w:rPr>
        <w:t xml:space="preserve">, each row representing individual customers.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Attributes:</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645"/>
        <w:tblGridChange w:id="0">
          <w:tblGrid>
            <w:gridCol w:w="283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Column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ID assigned to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Gender of each customer (Male/ 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Age of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Annual Income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Approximate annual income in thousands of dollars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Spending Score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 assigned based on customer spending behavior and shopping patterns (higher score = higher spending tendency)</w:t>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Data Exploration</w:t>
      </w:r>
    </w:p>
    <w:p w:rsidR="00000000" w:rsidDel="00000000" w:rsidP="00000000" w:rsidRDefault="00000000" w:rsidRPr="00000000" w14:paraId="00000026">
      <w:pPr>
        <w:ind w:left="0" w:firstLine="0"/>
        <w:rPr/>
      </w:pPr>
      <w:r w:rsidDel="00000000" w:rsidR="00000000" w:rsidRPr="00000000">
        <w:rPr>
          <w:rtl w:val="0"/>
        </w:rPr>
        <w:t xml:space="preserve">The data has no missing and duplicated information. </w:t>
      </w:r>
    </w:p>
    <w:p w:rsidR="00000000" w:rsidDel="00000000" w:rsidP="00000000" w:rsidRDefault="00000000" w:rsidRPr="00000000" w14:paraId="00000027">
      <w:pPr>
        <w:widowControl w:val="0"/>
        <w:numPr>
          <w:ilvl w:val="0"/>
          <w:numId w:val="4"/>
        </w:numPr>
        <w:spacing w:line="240" w:lineRule="auto"/>
        <w:ind w:left="720" w:hanging="360"/>
      </w:pPr>
      <w:r w:rsidDel="00000000" w:rsidR="00000000" w:rsidRPr="00000000">
        <w:rPr>
          <w:b w:val="1"/>
          <w:i w:val="1"/>
          <w:sz w:val="24"/>
          <w:szCs w:val="24"/>
          <w:rtl w:val="0"/>
        </w:rPr>
        <w:t xml:space="preserve">Annual Income (k$)</w:t>
      </w:r>
      <w:r w:rsidDel="00000000" w:rsidR="00000000" w:rsidRPr="00000000">
        <w:rPr>
          <w:sz w:val="24"/>
          <w:szCs w:val="24"/>
          <w:rtl w:val="0"/>
        </w:rPr>
        <w:t xml:space="preserve"> and </w:t>
      </w:r>
      <w:r w:rsidDel="00000000" w:rsidR="00000000" w:rsidRPr="00000000">
        <w:rPr>
          <w:b w:val="1"/>
          <w:i w:val="1"/>
          <w:sz w:val="24"/>
          <w:szCs w:val="24"/>
          <w:rtl w:val="0"/>
        </w:rPr>
        <w:t xml:space="preserve">Spending Score (1-100)</w:t>
      </w:r>
      <w:r w:rsidDel="00000000" w:rsidR="00000000" w:rsidRPr="00000000">
        <w:rPr>
          <w:sz w:val="24"/>
          <w:szCs w:val="24"/>
          <w:rtl w:val="0"/>
        </w:rPr>
        <w:t xml:space="preserve"> are used as major columns to identify types of customers.</w:t>
      </w:r>
    </w:p>
    <w:p w:rsidR="00000000" w:rsidDel="00000000" w:rsidP="00000000" w:rsidRDefault="00000000" w:rsidRPr="00000000" w14:paraId="00000028">
      <w:pPr>
        <w:widowControl w:val="0"/>
        <w:numPr>
          <w:ilvl w:val="0"/>
          <w:numId w:val="4"/>
        </w:numPr>
        <w:spacing w:line="240" w:lineRule="auto"/>
        <w:ind w:left="720" w:hanging="360"/>
        <w:rPr>
          <w:sz w:val="24"/>
          <w:szCs w:val="24"/>
          <w:u w:val="none"/>
        </w:rPr>
      </w:pPr>
      <w:r w:rsidDel="00000000" w:rsidR="00000000" w:rsidRPr="00000000">
        <w:rPr>
          <w:b w:val="1"/>
          <w:i w:val="1"/>
          <w:sz w:val="24"/>
          <w:szCs w:val="24"/>
          <w:rtl w:val="0"/>
        </w:rPr>
        <w:t xml:space="preserve">Gender</w:t>
      </w:r>
      <w:r w:rsidDel="00000000" w:rsidR="00000000" w:rsidRPr="00000000">
        <w:rPr>
          <w:sz w:val="24"/>
          <w:szCs w:val="24"/>
          <w:rtl w:val="0"/>
        </w:rPr>
        <w:t xml:space="preserve"> and </w:t>
      </w:r>
      <w:r w:rsidDel="00000000" w:rsidR="00000000" w:rsidRPr="00000000">
        <w:rPr>
          <w:b w:val="1"/>
          <w:i w:val="1"/>
          <w:sz w:val="24"/>
          <w:szCs w:val="24"/>
          <w:rtl w:val="0"/>
        </w:rPr>
        <w:t xml:space="preserve">Age</w:t>
      </w:r>
      <w:r w:rsidDel="00000000" w:rsidR="00000000" w:rsidRPr="00000000">
        <w:rPr>
          <w:sz w:val="24"/>
          <w:szCs w:val="24"/>
          <w:rtl w:val="0"/>
        </w:rPr>
        <w:t xml:space="preserve"> columns are used to find some hidden insights.</w:t>
      </w:r>
    </w:p>
    <w:p w:rsidR="00000000" w:rsidDel="00000000" w:rsidP="00000000" w:rsidRDefault="00000000" w:rsidRPr="00000000" w14:paraId="00000029">
      <w:pPr>
        <w:widowControl w:val="0"/>
        <w:numPr>
          <w:ilvl w:val="0"/>
          <w:numId w:val="4"/>
        </w:numPr>
        <w:spacing w:line="240" w:lineRule="auto"/>
        <w:ind w:left="720" w:hanging="360"/>
        <w:rPr>
          <w:sz w:val="24"/>
          <w:szCs w:val="24"/>
          <w:u w:val="none"/>
        </w:rPr>
      </w:pPr>
      <w:r w:rsidDel="00000000" w:rsidR="00000000" w:rsidRPr="00000000">
        <w:rPr>
          <w:b w:val="1"/>
          <w:i w:val="1"/>
          <w:sz w:val="24"/>
          <w:szCs w:val="24"/>
          <w:rtl w:val="0"/>
        </w:rPr>
        <w:t xml:space="preserve">CustomerID</w:t>
      </w:r>
      <w:r w:rsidDel="00000000" w:rsidR="00000000" w:rsidRPr="00000000">
        <w:rPr>
          <w:sz w:val="24"/>
          <w:szCs w:val="24"/>
          <w:rtl w:val="0"/>
        </w:rPr>
        <w:t xml:space="preserve"> column is not useful here.</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Pr>
        <w:drawing>
          <wp:inline distB="114300" distT="114300" distL="114300" distR="114300">
            <wp:extent cx="5731200" cy="1866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rPr>
          <w:sz w:val="24"/>
          <w:szCs w:val="24"/>
        </w:rPr>
      </w:pPr>
      <w:r w:rsidDel="00000000" w:rsidR="00000000" w:rsidRPr="00000000">
        <w:rPr>
          <w:b w:val="1"/>
          <w:sz w:val="24"/>
          <w:szCs w:val="24"/>
          <w:rtl w:val="0"/>
        </w:rPr>
        <w:t xml:space="preserve">Age</w:t>
      </w:r>
      <w:r w:rsidDel="00000000" w:rsidR="00000000" w:rsidRPr="00000000">
        <w:rPr>
          <w:sz w:val="24"/>
          <w:szCs w:val="24"/>
          <w:rtl w:val="0"/>
        </w:rPr>
        <w:t xml:space="preserve">: Ranging from 18 to 70 years, with a mean of approximately 38.85. The distribution shows a higher concentration of younger customers (around 20-35 years old).</w:t>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b w:val="1"/>
          <w:sz w:val="24"/>
          <w:szCs w:val="24"/>
          <w:rtl w:val="0"/>
        </w:rPr>
        <w:t xml:space="preserve">Annual Income (k$):</w:t>
      </w:r>
      <w:r w:rsidDel="00000000" w:rsidR="00000000" w:rsidRPr="00000000">
        <w:rPr>
          <w:sz w:val="24"/>
          <w:szCs w:val="24"/>
          <w:rtl w:val="0"/>
        </w:rPr>
        <w:t xml:space="preserve"> Ranges from $15k to $137k, with a mean of about $60.56k. The distribution is right-skewed, meaning few customers’ annual incomes are with higher incomes.</w:t>
      </w:r>
    </w:p>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b w:val="1"/>
          <w:sz w:val="24"/>
          <w:szCs w:val="24"/>
          <w:rtl w:val="0"/>
        </w:rPr>
        <w:t xml:space="preserve">Spending Score (1-100)</w:t>
      </w:r>
      <w:r w:rsidDel="00000000" w:rsidR="00000000" w:rsidRPr="00000000">
        <w:rPr>
          <w:sz w:val="24"/>
          <w:szCs w:val="24"/>
          <w:rtl w:val="0"/>
        </w:rPr>
        <w:t xml:space="preserve">: Ranges from 1 to 99, with a mean of approximately 50.20. The distribution appears relatively uniform across the range.</w:t>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Pr>
        <w:drawing>
          <wp:inline distB="114300" distT="114300" distL="114300" distR="114300">
            <wp:extent cx="5731200" cy="2870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b w:val="1"/>
          <w:sz w:val="24"/>
          <w:szCs w:val="24"/>
          <w:rtl w:val="0"/>
        </w:rPr>
        <w:t xml:space="preserve">Gender Vs. Spending Score: </w:t>
      </w:r>
      <w:r w:rsidDel="00000000" w:rsidR="00000000" w:rsidRPr="00000000">
        <w:rPr>
          <w:sz w:val="24"/>
          <w:szCs w:val="24"/>
          <w:rtl w:val="0"/>
        </w:rPr>
        <w:t xml:space="preserve">Female spending score (ranging from 5 to 99, mean value: 51.53) is higher than male spending score(ranging from 1 to 97, mean value: 48.51). </w:t>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b w:val="1"/>
          <w:sz w:val="28"/>
          <w:szCs w:val="28"/>
        </w:rPr>
      </w:pPr>
      <w:r w:rsidDel="00000000" w:rsidR="00000000" w:rsidRPr="00000000">
        <w:rPr>
          <w:b w:val="1"/>
          <w:sz w:val="28"/>
          <w:szCs w:val="28"/>
          <w:rtl w:val="0"/>
        </w:rPr>
        <w:t xml:space="preserve">Original Data Visualization</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The original data before scaling based on majors columns (with 200 records).</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Pr>
        <w:drawing>
          <wp:inline distB="114300" distT="114300" distL="114300" distR="114300">
            <wp:extent cx="5562600" cy="44862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26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b w:val="1"/>
          <w:sz w:val="28"/>
          <w:szCs w:val="28"/>
        </w:rPr>
      </w:pPr>
      <w:r w:rsidDel="00000000" w:rsidR="00000000" w:rsidRPr="00000000">
        <w:rPr>
          <w:b w:val="1"/>
          <w:sz w:val="28"/>
          <w:szCs w:val="28"/>
          <w:rtl w:val="0"/>
        </w:rPr>
        <w:t xml:space="preserve">Building Models</w:t>
      </w:r>
    </w:p>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K-Means (K = 5)</w:t>
      </w:r>
    </w:p>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Pr>
        <w:drawing>
          <wp:inline distB="114300" distT="114300" distL="114300" distR="114300">
            <wp:extent cx="3725315" cy="301466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2531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Elbow method</w:t>
      </w:r>
      <w:r w:rsidDel="00000000" w:rsidR="00000000" w:rsidRPr="00000000">
        <w:rPr>
          <w:sz w:val="24"/>
          <w:szCs w:val="24"/>
          <w:rtl w:val="0"/>
        </w:rPr>
        <w:t xml:space="preserve"> is used to find the best number of clusters K, ranging from 1 to 10. </w:t>
      </w:r>
    </w:p>
    <w:p w:rsidR="00000000" w:rsidDel="00000000" w:rsidP="00000000" w:rsidRDefault="00000000" w:rsidRPr="00000000" w14:paraId="00000047">
      <w:pPr>
        <w:widowControl w:val="0"/>
        <w:numPr>
          <w:ilvl w:val="0"/>
          <w:numId w:val="2"/>
        </w:numPr>
        <w:spacing w:line="240" w:lineRule="auto"/>
        <w:ind w:left="720" w:hanging="360"/>
        <w:rPr>
          <w:sz w:val="24"/>
          <w:szCs w:val="24"/>
          <w:u w:val="none"/>
        </w:rPr>
      </w:pPr>
      <w:r w:rsidDel="00000000" w:rsidR="00000000" w:rsidRPr="00000000">
        <w:rPr>
          <w:b w:val="1"/>
          <w:sz w:val="24"/>
          <w:szCs w:val="24"/>
          <w:rtl w:val="0"/>
        </w:rPr>
        <w:t xml:space="preserve">K = 5</w:t>
      </w:r>
      <w:r w:rsidDel="00000000" w:rsidR="00000000" w:rsidRPr="00000000">
        <w:rPr>
          <w:sz w:val="24"/>
          <w:szCs w:val="24"/>
          <w:rtl w:val="0"/>
        </w:rPr>
        <w:t xml:space="preserve"> is chosen based on the result.</w:t>
      </w:r>
    </w:p>
    <w:p w:rsidR="00000000" w:rsidDel="00000000" w:rsidP="00000000" w:rsidRDefault="00000000" w:rsidRPr="00000000" w14:paraId="00000048">
      <w:pPr>
        <w:widowControl w:val="0"/>
        <w:numPr>
          <w:ilvl w:val="0"/>
          <w:numId w:val="2"/>
        </w:numPr>
        <w:shd w:fill="1e1e1e" w:val="clear"/>
        <w:spacing w:line="325.71428571428567" w:lineRule="auto"/>
        <w:ind w:left="720" w:hanging="360"/>
        <w:rPr>
          <w:sz w:val="24"/>
          <w:szCs w:val="24"/>
        </w:rPr>
      </w:pPr>
      <w:r w:rsidDel="00000000" w:rsidR="00000000" w:rsidRPr="00000000">
        <w:rPr>
          <w:rFonts w:ascii="Courier New" w:cs="Courier New" w:eastAsia="Courier New" w:hAnsi="Courier New"/>
          <w:color w:val="d4d4d4"/>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9">
      <w:pPr>
        <w:widowControl w:val="0"/>
        <w:spacing w:line="240" w:lineRule="auto"/>
        <w:ind w:left="0" w:firstLine="0"/>
        <w:jc w:val="center"/>
        <w:rPr>
          <w:sz w:val="24"/>
          <w:szCs w:val="24"/>
        </w:rPr>
      </w:pPr>
      <w:r w:rsidDel="00000000" w:rsidR="00000000" w:rsidRPr="00000000">
        <w:rPr>
          <w:sz w:val="24"/>
          <w:szCs w:val="24"/>
        </w:rPr>
        <w:drawing>
          <wp:inline distB="114300" distT="114300" distL="114300" distR="114300">
            <wp:extent cx="5040000" cy="3679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0000" cy="3679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ind w:left="0" w:firstLine="0"/>
        <w:rPr>
          <w:color w:val="0000ff"/>
          <w:sz w:val="24"/>
          <w:szCs w:val="24"/>
        </w:rPr>
      </w:pPr>
      <w:r w:rsidDel="00000000" w:rsidR="00000000" w:rsidRPr="00000000">
        <w:rPr>
          <w:color w:val="0000ff"/>
          <w:sz w:val="24"/>
          <w:szCs w:val="24"/>
          <w:rtl w:val="0"/>
        </w:rPr>
        <w:t xml:space="preserve">Silhouette Score = 0.554657</w:t>
      </w:r>
    </w:p>
    <w:p w:rsidR="00000000" w:rsidDel="00000000" w:rsidP="00000000" w:rsidRDefault="00000000" w:rsidRPr="00000000" w14:paraId="0000004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0" w:firstLine="0"/>
        <w:rPr>
          <w:b w:val="1"/>
          <w:sz w:val="24"/>
          <w:szCs w:val="24"/>
        </w:rPr>
      </w:pPr>
      <w:r w:rsidDel="00000000" w:rsidR="00000000" w:rsidRPr="00000000">
        <w:rPr>
          <w:b w:val="1"/>
          <w:sz w:val="24"/>
          <w:szCs w:val="24"/>
          <w:rtl w:val="0"/>
        </w:rPr>
        <w:t xml:space="preserve">DBSCAN</w:t>
      </w:r>
    </w:p>
    <w:p w:rsidR="00000000" w:rsidDel="00000000" w:rsidP="00000000" w:rsidRDefault="00000000" w:rsidRPr="00000000" w14:paraId="0000004E">
      <w:pPr>
        <w:widowControl w:val="0"/>
        <w:shd w:fill="1e1e1e" w:val="clear"/>
        <w:spacing w:line="325.71428571428567" w:lineRule="auto"/>
        <w:rPr>
          <w:b w:val="1"/>
          <w:sz w:val="24"/>
          <w:szCs w:val="24"/>
        </w:rPr>
      </w:pPr>
      <w:r w:rsidDel="00000000" w:rsidR="00000000" w:rsidRPr="00000000">
        <w:rPr>
          <w:rFonts w:ascii="Courier New" w:cs="Courier New" w:eastAsia="Courier New" w:hAnsi="Courier New"/>
          <w:b w:val="1"/>
          <w:color w:val="d4d4d4"/>
          <w:sz w:val="21"/>
          <w:szCs w:val="21"/>
          <w:rtl w:val="0"/>
        </w:rPr>
        <w:t xml:space="preserve">DBSCAN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min_samples=</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eps=</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4F">
      <w:pPr>
        <w:widowControl w:val="0"/>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5040000" cy="36792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40000" cy="3679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rPr>
          <w:color w:val="0000ff"/>
          <w:sz w:val="24"/>
          <w:szCs w:val="24"/>
        </w:rPr>
      </w:pPr>
      <w:r w:rsidDel="00000000" w:rsidR="00000000" w:rsidRPr="00000000">
        <w:rPr>
          <w:color w:val="0000ff"/>
          <w:sz w:val="24"/>
          <w:szCs w:val="24"/>
          <w:rtl w:val="0"/>
        </w:rPr>
        <w:t xml:space="preserve">Silhouette Score = 0.322194</w:t>
      </w:r>
    </w:p>
    <w:p w:rsidR="00000000" w:rsidDel="00000000" w:rsidP="00000000" w:rsidRDefault="00000000" w:rsidRPr="00000000" w14:paraId="00000051">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Gaussian Mixture Model</w:t>
      </w:r>
    </w:p>
    <w:p w:rsidR="00000000" w:rsidDel="00000000" w:rsidP="00000000" w:rsidRDefault="00000000" w:rsidRPr="00000000" w14:paraId="00000055">
      <w:pPr>
        <w:widowControl w:val="0"/>
        <w:shd w:fill="1e1e1e" w:val="clear"/>
        <w:spacing w:line="325.71428571428567" w:lineRule="auto"/>
        <w:rPr>
          <w:b w:val="1"/>
          <w:sz w:val="24"/>
          <w:szCs w:val="24"/>
        </w:rPr>
      </w:pPr>
      <w:r w:rsidDel="00000000" w:rsidR="00000000" w:rsidRPr="00000000">
        <w:rPr>
          <w:rFonts w:ascii="Courier New" w:cs="Courier New" w:eastAsia="Courier New" w:hAnsi="Courier New"/>
          <w:b w:val="1"/>
          <w:color w:val="d4d4d4"/>
          <w:sz w:val="21"/>
          <w:szCs w:val="21"/>
          <w:rtl w:val="0"/>
        </w:rPr>
        <w:t xml:space="preserve">GaussianMixture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n_components=</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Pr>
        <w:drawing>
          <wp:inline distB="114300" distT="114300" distL="114300" distR="114300">
            <wp:extent cx="5040000" cy="36792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40000" cy="367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rPr>
          <w:color w:val="0000ff"/>
          <w:sz w:val="24"/>
          <w:szCs w:val="24"/>
        </w:rPr>
      </w:pPr>
      <w:r w:rsidDel="00000000" w:rsidR="00000000" w:rsidRPr="00000000">
        <w:rPr>
          <w:color w:val="0000ff"/>
          <w:sz w:val="24"/>
          <w:szCs w:val="24"/>
          <w:rtl w:val="0"/>
        </w:rPr>
        <w:t xml:space="preserve">Silhouette Score = 0.553689</w:t>
      </w:r>
    </w:p>
    <w:p w:rsidR="00000000" w:rsidDel="00000000" w:rsidP="00000000" w:rsidRDefault="00000000" w:rsidRPr="00000000" w14:paraId="00000058">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b w:val="1"/>
          <w:sz w:val="28"/>
          <w:szCs w:val="28"/>
        </w:rPr>
      </w:pPr>
      <w:r w:rsidDel="00000000" w:rsidR="00000000" w:rsidRPr="00000000">
        <w:rPr>
          <w:b w:val="1"/>
          <w:sz w:val="28"/>
          <w:szCs w:val="28"/>
          <w:rtl w:val="0"/>
        </w:rPr>
        <w:t xml:space="preserve">Model Evaluations and Recommendation</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KMeans is the best (~ near GMM) to choose for customer segmentation in clustering in this case according to model evaluations using </w:t>
      </w:r>
      <w:r w:rsidDel="00000000" w:rsidR="00000000" w:rsidRPr="00000000">
        <w:rPr>
          <w:b w:val="1"/>
          <w:sz w:val="24"/>
          <w:szCs w:val="24"/>
          <w:rtl w:val="0"/>
        </w:rPr>
        <w:t xml:space="preserve">Silhouette Score</w:t>
      </w:r>
      <w:r w:rsidDel="00000000" w:rsidR="00000000" w:rsidRPr="00000000">
        <w:rPr>
          <w:sz w:val="24"/>
          <w:szCs w:val="24"/>
          <w:rtl w:val="0"/>
        </w:rPr>
        <w:t xml:space="preserve">.</w:t>
      </w:r>
    </w:p>
    <w:p w:rsidR="00000000" w:rsidDel="00000000" w:rsidP="00000000" w:rsidRDefault="00000000" w:rsidRPr="00000000" w14:paraId="0000005C">
      <w:pPr>
        <w:widowControl w:val="0"/>
        <w:spacing w:line="240" w:lineRule="auto"/>
        <w:rPr>
          <w:color w:val="0000ff"/>
          <w:sz w:val="24"/>
          <w:szCs w:val="24"/>
        </w:rPr>
      </w:pPr>
      <w:r w:rsidDel="00000000" w:rsidR="00000000" w:rsidRPr="00000000">
        <w:rPr>
          <w:rtl w:val="0"/>
        </w:rPr>
      </w:r>
    </w:p>
    <w:tbl>
      <w:tblPr>
        <w:tblStyle w:val="Table2"/>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505"/>
        <w:tblGridChange w:id="0">
          <w:tblGrid>
            <w:gridCol w:w="2670"/>
            <w:gridCol w:w="250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Roboto" w:cs="Roboto" w:eastAsia="Roboto" w:hAnsi="Roboto"/>
                <w:b w:val="1"/>
                <w:color w:val="00ff00"/>
                <w:sz w:val="21"/>
                <w:szCs w:val="21"/>
              </w:rPr>
            </w:pPr>
            <w:r w:rsidDel="00000000" w:rsidR="00000000" w:rsidRPr="00000000">
              <w:rPr>
                <w:rFonts w:ascii="Roboto" w:cs="Roboto" w:eastAsia="Roboto" w:hAnsi="Roboto"/>
                <w:b w:val="1"/>
                <w:color w:val="00ff00"/>
                <w:sz w:val="21"/>
                <w:szCs w:val="21"/>
                <w:rtl w:val="0"/>
              </w:rPr>
              <w:t xml:space="preserve">Model Names</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00ff00"/>
                <w:sz w:val="21"/>
                <w:szCs w:val="21"/>
              </w:rPr>
            </w:pPr>
            <w:r w:rsidDel="00000000" w:rsidR="00000000" w:rsidRPr="00000000">
              <w:rPr>
                <w:rFonts w:ascii="Roboto" w:cs="Roboto" w:eastAsia="Roboto" w:hAnsi="Roboto"/>
                <w:b w:val="1"/>
                <w:color w:val="00ff00"/>
                <w:sz w:val="21"/>
                <w:szCs w:val="21"/>
                <w:rtl w:val="0"/>
              </w:rPr>
              <w:t xml:space="preserve">Silhouette Score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b w:val="1"/>
                <w:color w:val="e3e3e3"/>
                <w:sz w:val="21"/>
                <w:szCs w:val="21"/>
                <w:rtl w:val="0"/>
              </w:rPr>
              <w:t xml:space="preserve">KMeans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0.554657</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b w:val="1"/>
                <w:color w:val="e3e3e3"/>
                <w:sz w:val="21"/>
                <w:szCs w:val="21"/>
                <w:rtl w:val="0"/>
              </w:rPr>
              <w:t xml:space="preserve">GMM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0.553689</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b w:val="1"/>
                <w:color w:val="e3e3e3"/>
                <w:sz w:val="21"/>
                <w:szCs w:val="21"/>
                <w:rtl w:val="0"/>
              </w:rPr>
              <w:t xml:space="preserve">DBSCAN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0.322194</w:t>
            </w:r>
          </w:p>
        </w:tc>
      </w:tr>
    </w:tbl>
    <w:p w:rsidR="00000000" w:rsidDel="00000000" w:rsidP="00000000" w:rsidRDefault="00000000" w:rsidRPr="00000000" w14:paraId="00000065">
      <w:pPr>
        <w:widowControl w:val="0"/>
        <w:spacing w:line="240" w:lineRule="auto"/>
        <w:rPr>
          <w:color w:val="0000ff"/>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final representation for seven type of customers are as per following:</w:t>
      </w:r>
    </w:p>
    <w:p w:rsidR="00000000" w:rsidDel="00000000" w:rsidP="00000000" w:rsidRDefault="00000000" w:rsidRPr="00000000" w14:paraId="00000067">
      <w:pPr>
        <w:widowControl w:val="0"/>
        <w:numPr>
          <w:ilvl w:val="0"/>
          <w:numId w:val="1"/>
        </w:numPr>
        <w:spacing w:line="240" w:lineRule="auto"/>
        <w:ind w:left="720" w:hanging="360"/>
        <w:rPr>
          <w:sz w:val="24"/>
          <w:szCs w:val="24"/>
        </w:rPr>
      </w:pPr>
      <w:r w:rsidDel="00000000" w:rsidR="00000000" w:rsidRPr="00000000">
        <w:rPr>
          <w:sz w:val="24"/>
          <w:szCs w:val="24"/>
          <w:rtl w:val="0"/>
        </w:rPr>
        <w:t xml:space="preserve">High Income, High Spending</w:t>
      </w:r>
    </w:p>
    <w:p w:rsidR="00000000" w:rsidDel="00000000" w:rsidP="00000000" w:rsidRDefault="00000000" w:rsidRPr="00000000" w14:paraId="00000068">
      <w:pPr>
        <w:widowControl w:val="0"/>
        <w:numPr>
          <w:ilvl w:val="0"/>
          <w:numId w:val="1"/>
        </w:numPr>
        <w:spacing w:line="240" w:lineRule="auto"/>
        <w:ind w:left="720" w:hanging="360"/>
        <w:rPr>
          <w:sz w:val="24"/>
          <w:szCs w:val="24"/>
        </w:rPr>
      </w:pPr>
      <w:r w:rsidDel="00000000" w:rsidR="00000000" w:rsidRPr="00000000">
        <w:rPr>
          <w:sz w:val="24"/>
          <w:szCs w:val="24"/>
          <w:rtl w:val="0"/>
        </w:rPr>
        <w:t xml:space="preserve">Moderate Income and Spending</w:t>
      </w:r>
    </w:p>
    <w:p w:rsidR="00000000" w:rsidDel="00000000" w:rsidP="00000000" w:rsidRDefault="00000000" w:rsidRPr="00000000" w14:paraId="00000069">
      <w:pPr>
        <w:widowControl w:val="0"/>
        <w:numPr>
          <w:ilvl w:val="0"/>
          <w:numId w:val="1"/>
        </w:numPr>
        <w:spacing w:line="240" w:lineRule="auto"/>
        <w:ind w:left="720" w:hanging="360"/>
        <w:rPr>
          <w:sz w:val="24"/>
          <w:szCs w:val="24"/>
        </w:rPr>
      </w:pPr>
      <w:r w:rsidDel="00000000" w:rsidR="00000000" w:rsidRPr="00000000">
        <w:rPr>
          <w:sz w:val="24"/>
          <w:szCs w:val="24"/>
          <w:rtl w:val="0"/>
        </w:rPr>
        <w:t xml:space="preserve">Low Income and Spending</w:t>
      </w:r>
    </w:p>
    <w:p w:rsidR="00000000" w:rsidDel="00000000" w:rsidP="00000000" w:rsidRDefault="00000000" w:rsidRPr="00000000" w14:paraId="0000006A">
      <w:pPr>
        <w:widowControl w:val="0"/>
        <w:numPr>
          <w:ilvl w:val="0"/>
          <w:numId w:val="1"/>
        </w:numPr>
        <w:spacing w:line="240" w:lineRule="auto"/>
        <w:ind w:left="720" w:hanging="360"/>
        <w:rPr>
          <w:sz w:val="24"/>
          <w:szCs w:val="24"/>
        </w:rPr>
      </w:pPr>
      <w:r w:rsidDel="00000000" w:rsidR="00000000" w:rsidRPr="00000000">
        <w:rPr>
          <w:sz w:val="24"/>
          <w:szCs w:val="24"/>
          <w:rtl w:val="0"/>
        </w:rPr>
        <w:t xml:space="preserve">Low Income, High Spending</w:t>
      </w:r>
    </w:p>
    <w:p w:rsidR="00000000" w:rsidDel="00000000" w:rsidP="00000000" w:rsidRDefault="00000000" w:rsidRPr="00000000" w14:paraId="0000006B">
      <w:pPr>
        <w:widowControl w:val="0"/>
        <w:numPr>
          <w:ilvl w:val="0"/>
          <w:numId w:val="1"/>
        </w:numPr>
        <w:spacing w:line="240" w:lineRule="auto"/>
        <w:ind w:left="720" w:hanging="360"/>
        <w:rPr>
          <w:sz w:val="24"/>
          <w:szCs w:val="24"/>
        </w:rPr>
      </w:pPr>
      <w:r w:rsidDel="00000000" w:rsidR="00000000" w:rsidRPr="00000000">
        <w:rPr>
          <w:sz w:val="24"/>
          <w:szCs w:val="24"/>
          <w:rtl w:val="0"/>
        </w:rPr>
        <w:t xml:space="preserve">High Income, Low Spending</w:t>
      </w:r>
    </w:p>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2655"/>
        <w:gridCol w:w="2670"/>
        <w:tblGridChange w:id="0">
          <w:tblGrid>
            <w:gridCol w:w="3540"/>
            <w:gridCol w:w="2655"/>
            <w:gridCol w:w="267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Roboto" w:cs="Roboto" w:eastAsia="Roboto" w:hAnsi="Roboto"/>
                <w:color w:val="00ff00"/>
                <w:sz w:val="21"/>
                <w:szCs w:val="21"/>
              </w:rPr>
            </w:pPr>
            <w:r w:rsidDel="00000000" w:rsidR="00000000" w:rsidRPr="00000000">
              <w:rPr>
                <w:rFonts w:ascii="Roboto" w:cs="Roboto" w:eastAsia="Roboto" w:hAnsi="Roboto"/>
                <w:b w:val="1"/>
                <w:color w:val="00ff00"/>
                <w:sz w:val="21"/>
                <w:szCs w:val="21"/>
                <w:rtl w:val="0"/>
              </w:rPr>
              <w:t xml:space="preserve">Customer_Type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Roboto" w:cs="Roboto" w:eastAsia="Roboto" w:hAnsi="Roboto"/>
                <w:color w:val="00ff00"/>
                <w:sz w:val="21"/>
                <w:szCs w:val="21"/>
              </w:rPr>
            </w:pPr>
            <w:r w:rsidDel="00000000" w:rsidR="00000000" w:rsidRPr="00000000">
              <w:rPr>
                <w:rFonts w:ascii="Roboto" w:cs="Roboto" w:eastAsia="Roboto" w:hAnsi="Roboto"/>
                <w:b w:val="1"/>
                <w:color w:val="00ff00"/>
                <w:sz w:val="21"/>
                <w:szCs w:val="21"/>
                <w:rtl w:val="0"/>
              </w:rPr>
              <w:t xml:space="preserve">Annual Income (k$</w:t>
            </w:r>
            <w:r w:rsidDel="00000000" w:rsidR="00000000" w:rsidRPr="00000000">
              <w:rPr>
                <w:rFonts w:ascii="Roboto" w:cs="Roboto" w:eastAsia="Roboto" w:hAnsi="Roboto"/>
                <w:color w:val="00ff00"/>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Roboto" w:cs="Roboto" w:eastAsia="Roboto" w:hAnsi="Roboto"/>
                <w:b w:val="1"/>
                <w:color w:val="00ff00"/>
                <w:sz w:val="21"/>
                <w:szCs w:val="21"/>
              </w:rPr>
            </w:pPr>
            <w:r w:rsidDel="00000000" w:rsidR="00000000" w:rsidRPr="00000000">
              <w:rPr>
                <w:rFonts w:ascii="Roboto" w:cs="Roboto" w:eastAsia="Roboto" w:hAnsi="Roboto"/>
                <w:b w:val="1"/>
                <w:color w:val="00ff00"/>
                <w:sz w:val="21"/>
                <w:szCs w:val="21"/>
                <w:rtl w:val="0"/>
              </w:rPr>
              <w:t xml:space="preserve">Spending Score (1-100)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High Income, High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55.296296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49.518519</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High Income, Low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25.727273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79.363636</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Low Income and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86.538462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82.128205</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Low Income, High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26.304348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20.913043</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Moderate Income and Spending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88.200000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rFonts w:ascii="Roboto" w:cs="Roboto" w:eastAsia="Roboto" w:hAnsi="Roboto"/>
                <w:color w:val="e3e3e3"/>
                <w:sz w:val="21"/>
                <w:szCs w:val="21"/>
              </w:rPr>
            </w:pPr>
            <w:r w:rsidDel="00000000" w:rsidR="00000000" w:rsidRPr="00000000">
              <w:rPr>
                <w:rFonts w:ascii="Roboto" w:cs="Roboto" w:eastAsia="Roboto" w:hAnsi="Roboto"/>
                <w:color w:val="e3e3e3"/>
                <w:sz w:val="21"/>
                <w:szCs w:val="21"/>
                <w:rtl w:val="0"/>
              </w:rPr>
              <w:t xml:space="preserve">17.114286</w:t>
            </w:r>
          </w:p>
        </w:tc>
      </w:tr>
    </w:tbl>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b w:val="1"/>
          <w:sz w:val="28"/>
          <w:szCs w:val="28"/>
        </w:rPr>
      </w:pPr>
      <w:r w:rsidDel="00000000" w:rsidR="00000000" w:rsidRPr="00000000">
        <w:rPr>
          <w:b w:val="1"/>
          <w:sz w:val="28"/>
          <w:szCs w:val="28"/>
          <w:rtl w:val="0"/>
        </w:rPr>
        <w:t xml:space="preserve">Key findings</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The KMeans clustering algorithm was found to be the best model for the given features of annual income and spending scores of the mall customer dataset. And it was effective in segmenting five different groups of customers as discussed earlier.</w:t>
      </w:r>
    </w:p>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sz w:val="24"/>
          <w:szCs w:val="24"/>
        </w:rPr>
      </w:pPr>
      <w:r w:rsidDel="00000000" w:rsidR="00000000" w:rsidRPr="00000000">
        <w:rPr>
          <w:b w:val="1"/>
          <w:sz w:val="24"/>
          <w:szCs w:val="24"/>
          <w:rtl w:val="0"/>
        </w:rPr>
        <w:t xml:space="preserve">Completed code file</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drive.google.com/file/d/1PSqZSfYPdlzPkYMW1nFMKCMJSB1EC0a_/view?usp=sharing" TargetMode="External"/><Relationship Id="rId5" Type="http://schemas.openxmlformats.org/officeDocument/2006/relationships/styles" Target="styles.xml"/><Relationship Id="rId6" Type="http://schemas.openxmlformats.org/officeDocument/2006/relationships/hyperlink" Target="https://www.kaggle.com/datasets/shwetabh123/mall-customers"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