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pPr>
        <w:spacing w:after="120" w:line="259" w:lineRule="auto"/>
      </w:pPr>
      <w:r>
        <w:t>Dear Editors,</w:t>
      </w:r>
    </w:p>
    <w:p/>
    <w:p>
      <w:pPr>
        <w:spacing w:after="120" w:line="259" w:lineRule="auto"/>
      </w:pPr>
      <w:r>
        <w:t>I submit the manuscript entitled "Mobility Suppression Boundary Principle for Polymer Glass-Transition Temperature" for consideration as an original research article. The manuscript presents an interpretable polymer-informatics analysis of glass-transition temperature boundary displacement using a public-safe reproducibility workflow. The study evaluates whether suppression of normalized local rotatable mobility, expressed as MSBP density, is associated with upward Tg boundary displacement within comparable chemistry-size fibers.</w:t>
      </w:r>
    </w:p>
    <w:p/>
    <w:p>
      <w:pPr>
        <w:spacing w:after="120" w:line="259" w:lineRule="auto"/>
      </w:pPr>
      <w:r>
        <w:t>The contribution is not presented as a universal Tg law or as a replacement for experimental measurement. Instead, it provides a falsification-controlled and reproducible boundary-coordinate analysis, supported by source-family checks, bootstrap summaries, paired descriptor comparisons, shuffle controls, contradiction taxonomy, and a public GitHub/Zenodo reproducibility package.</w:t>
      </w:r>
    </w:p>
    <w:p/>
    <w:p>
      <w:pPr>
        <w:spacing w:after="120" w:line="259" w:lineRule="auto"/>
      </w:pPr>
      <w:r>
        <w:t>A preprint version is available at ChemRxiv:</w:t>
      </w:r>
    </w:p>
    <w:p>
      <w:pPr>
        <w:spacing w:after="120" w:line="259" w:lineRule="auto"/>
      </w:pPr>
      <w:r>
        <w:t>https://doi.org/10.26434/chemrxiv.15005629/v1</w:t>
      </w:r>
    </w:p>
    <w:p/>
    <w:p>
      <w:pPr>
        <w:spacing w:after="120" w:line="259" w:lineRule="auto"/>
      </w:pPr>
      <w:r>
        <w:t>The public-safe reproducibility package is archived at Zenodo:</w:t>
      </w:r>
    </w:p>
    <w:p>
      <w:pPr>
        <w:spacing w:after="120" w:line="259" w:lineRule="auto"/>
      </w:pPr>
      <w:r>
        <w:t>https://doi.org/10.5281/zenodo.21100020</w:t>
      </w:r>
    </w:p>
    <w:p/>
    <w:p>
      <w:pPr>
        <w:spacing w:after="120" w:line="259" w:lineRule="auto"/>
      </w:pPr>
      <w:r>
        <w:t>The code repository is available at:</w:t>
      </w:r>
    </w:p>
    <w:p>
      <w:pPr>
        <w:spacing w:after="120" w:line="259" w:lineRule="auto"/>
      </w:pPr>
      <w:r>
        <w:t>https://github.com/htetkokokonaing-dev/msbp-tg</w:t>
      </w:r>
    </w:p>
    <w:p/>
    <w:p>
      <w:pPr>
        <w:spacing w:after="120" w:line="259" w:lineRule="auto"/>
      </w:pPr>
      <w:r>
        <w:t>Thank you for considering this manuscript.</w:t>
      </w:r>
    </w:p>
    <w:p/>
    <w:p>
      <w:pPr>
        <w:spacing w:after="120" w:line="259" w:lineRule="auto"/>
      </w:pPr>
      <w:r>
        <w:t>Sincerely,</w:t>
      </w:r>
    </w:p>
    <w:p/>
    <w:p>
      <w:pPr>
        <w:spacing w:after="120" w:line="259" w:lineRule="auto"/>
      </w:pPr>
      <w:r>
        <w:t>Htet Ko Ko Naing</w:t>
      </w:r>
    </w:p>
    <w:p>
      <w:pPr>
        <w:spacing w:after="120" w:line="259" w:lineRule="auto"/>
      </w:pPr>
      <w:r>
        <w:t>Independent Researcher</w:t>
      </w:r>
    </w:p>
    <w:p>
      <w:pPr>
        <w:spacing w:after="120" w:line="259" w:lineRule="auto"/>
      </w:pPr>
      <w:r>
        <w:t>ORCID: 0009-0000-6140-0495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