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F6481B" w:rsidR="005B2391" w:rsidP="00E97C37" w:rsidRDefault="005B2391" w14:paraId="44807B7D" w14:textId="1C185DCC">
      <w:pPr>
        <w:pStyle w:val="Text"/>
        <w:tabs>
          <w:tab w:val="left" w:pos="1800"/>
        </w:tabs>
        <w:rPr>
          <w:rFonts w:asciiTheme="majorHAnsi" w:hAnsiTheme="majorHAnsi" w:cstheme="majorHAnsi"/>
          <w:b/>
          <w:bCs/>
          <w:sz w:val="20"/>
          <w:szCs w:val="20"/>
        </w:rPr>
        <w:jc w:val="both"/>
        <w:spacing w:line="360" w:lineRule="auto" w:before="80" w:after="80"/>
      </w:pPr>
    </w:p>
    <w:p w:rsidRPr="00F6481B" w:rsidR="005B2391" w:rsidP="00E97C37" w:rsidRDefault="005B2391" w14:paraId="38BCF608" w14:textId="77777777">
      <w:pPr>
        <w:pStyle w:val="Text"/>
        <w:tabs>
          <w:tab w:val="left" w:pos="1800"/>
        </w:tabs>
        <w:rPr>
          <w:rFonts w:asciiTheme="majorHAnsi" w:hAnsiTheme="majorHAnsi" w:cstheme="majorHAnsi"/>
          <w:b/>
          <w:bCs/>
          <w:sz w:val="20"/>
          <w:szCs w:val="20"/>
        </w:rPr>
        <w:jc w:val="both"/>
        <w:spacing w:line="360" w:lineRule="auto" w:before="80" w:after="80"/>
      </w:pPr>
    </w:p>
    <w:p w:rsidRPr="00F6481B" w:rsidR="00CF303B" w:rsidP="00E97C37" w:rsidRDefault="00CF303B" w14:paraId="4D11A507" w14:textId="090E5A04">
      <w:pPr>
        <w:pStyle w:val="Text"/>
        <w:tabs>
          <w:tab w:val="left" w:pos="1800"/>
        </w:tabs>
        <w:rPr>
          <w:rFonts w:asciiTheme="majorHAnsi" w:hAnsiTheme="majorHAnsi" w:cstheme="majorHAnsi"/>
          <w:b/>
          <w:bCs/>
          <w:i/>
          <w:iCs/>
          <w:sz w:val="20"/>
          <w:szCs w:val="20"/>
        </w:rPr>
        <w:jc w:val="both"/>
        <w:spacing w:line="360" w:lineRule="auto" w:before="80" w:after="80"/>
      </w:pPr>
      <w:r>
        <w:rPr>
          <w:b/>
          <w:bCs/>
          <w:rFonts w:ascii="Calibri" w:hAnsi="Calibri" w:cs="Calibri" w:eastAsia="Calibri"/>
        </w:rPr>
        <w:t xml:space="preserve">Type: </w:t>
      </w:r>
      <w:r>
        <w:rPr>
          <w:rFonts w:ascii="Calibri" w:hAnsi="Calibri" w:cs="Calibri" w:eastAsia="Calibri"/>
        </w:rPr>
        <w:t xml:space="preserve">Data is not found in source file</w:t>
      </w:r>
    </w:p>
    <w:p w:rsidRPr="00F6481B" w:rsidR="00E135F2" w:rsidP="00E97C37" w:rsidRDefault="00533D27" w14:paraId="0DB138A4" w14:textId="4E1624D0">
      <w:pPr>
        <w:pStyle w:val="Text"/>
        <w:tabs>
          <w:tab w:val="left" w:pos="1800"/>
        </w:tabs>
        <w:rPr>
          <w:rFonts w:asciiTheme="majorHAnsi" w:hAnsiTheme="majorHAnsi" w:cstheme="majorHAnsi"/>
          <w:sz w:val="20"/>
          <w:szCs w:val="20"/>
        </w:rPr>
        <w:jc w:val="both"/>
        <w:spacing w:line="360" w:lineRule="auto" w:before="80" w:after="80"/>
      </w:pPr>
      <w:r>
        <w:rPr>
          <w:rFonts w:ascii="Calibri" w:hAnsi="Calibri" w:cs="Calibri"/>
          <w:sz w:val="20"/>
          <w:szCs w:val="20"/>
        </w:rPr>
        <w:t xml:space="preserve">Policy Title: </w:t>
      </w:r>
      <w:r>
        <w:rPr>
          <w:rFonts w:ascii="Calibri" w:hAnsi="Calibri" w:cs="Calibri"/>
          <w:sz w:val="20"/>
          <w:szCs w:val="20"/>
        </w:rPr>
        <w:t xml:space="preserve">Policy for Coronavirus Disease-2019</w:t>
      </w:r>
    </w:p>
    <w:p w:rsidRPr="00F6481B" w:rsidR="00445255" w:rsidP="00E97C37" w:rsidRDefault="00E135F2" w14:paraId="62D6A0B3" w14:textId="40A666A8">
      <w:pPr>
        <w:pStyle w:val="Text"/>
        <w:tabs>
          <w:tab w:val="left" w:pos="1800"/>
        </w:tabs>
        <w:rPr>
          <w:rFonts w:asciiTheme="majorHAnsi" w:hAnsiTheme="majorHAnsi" w:cstheme="majorHAnsi"/>
          <w:sz w:val="20"/>
          <w:szCs w:val="20"/>
        </w:rPr>
        <w:jc w:val="both"/>
        <w:spacing w:line="360" w:lineRule="auto" w:before="80" w:after="80"/>
      </w:pPr>
      <w:r>
        <w:rPr>
          <w:rFonts w:ascii="Calibri" w:hAnsi="Calibri" w:cs="Calibri"/>
          <w:sz w:val="20"/>
          <w:szCs w:val="20"/>
        </w:rPr>
        <w:t xml:space="preserve">Policy Number: </w:t>
      </w:r>
      <w:r>
        <w:rPr>
          <w:rFonts w:ascii="Calibri" w:hAnsi="Calibri" w:cs="Calibri"/>
          <w:sz w:val="20"/>
          <w:szCs w:val="20"/>
        </w:rPr>
        <w:t xml:space="preserve">Data is not found in source file</w:t>
      </w:r>
    </w:p>
    <w:p w:rsidRPr="00F6481B" w:rsidR="00914C73" w:rsidP="00E97C37" w:rsidRDefault="00914C73" w14:paraId="06D78310" w14:textId="6E2B4507">
      <w:pPr>
        <w:pStyle w:val="Text"/>
        <w:tabs>
          <w:tab w:val="left" w:pos="1800"/>
        </w:tabs>
        <w:rPr>
          <w:rFonts w:asciiTheme="majorHAnsi" w:hAnsiTheme="majorHAnsi" w:cstheme="majorHAnsi"/>
          <w:sz w:val="20"/>
          <w:szCs w:val="20"/>
        </w:rPr>
        <w:jc w:val="both"/>
        <w:spacing w:line="360" w:lineRule="auto" w:before="80" w:after="80"/>
      </w:pPr>
      <w:r>
        <w:rPr>
          <w:rFonts w:ascii="Calibri" w:hAnsi="Calibri" w:cs="Calibri"/>
          <w:sz w:val="20"/>
          <w:szCs w:val="20"/>
        </w:rPr>
        <w:t xml:space="preserve">Applicable Sector(s): </w:t>
      </w:r>
      <w:r>
        <w:rPr>
          <w:rFonts w:ascii="Calibri" w:hAnsi="Calibri" w:cs="Calibri"/>
          <w:sz w:val="20"/>
          <w:szCs w:val="20"/>
        </w:rPr>
        <w:t xml:space="preserve">Data is not found in source file</w:t>
      </w:r>
    </w:p>
    <w:p w:rsidR="00ED43AE" w:rsidP="00ED43AE" w:rsidRDefault="00E135F2" w14:paraId="05B44625" w14:textId="492B61D0">
      <w:pPr>
        <w:pStyle w:val="Text"/>
        <w:tabs>
          <w:tab w:val="left" w:pos="1800"/>
        </w:tabs>
        <w:ind w:left="2880" w:hanging="2880"/>
        <w:rPr>
          <w:rFonts w:asciiTheme="majorHAnsi" w:hAnsiTheme="majorHAnsi" w:cstheme="majorHAnsi"/>
          <w:sz w:val="20"/>
        </w:rPr>
        <w:jc w:val="both"/>
        <w:spacing w:line="360" w:lineRule="auto" w:before="80" w:after="240"/>
      </w:pPr>
      <w:r>
        <w:rPr>
          <w:rFonts w:ascii="Calibri" w:hAnsi="Calibri" w:cs="Calibri"/>
          <w:sz w:val="20"/>
          <w:szCs w:val="20"/>
        </w:rPr>
        <w:t xml:space="preserve">Functional Area(s): </w:t>
      </w:r>
      <w:r>
        <w:rPr>
          <w:rFonts w:ascii="Calibri" w:hAnsi="Calibri" w:cs="Calibri"/>
          <w:sz w:val="20"/>
          <w:szCs w:val="20"/>
        </w:rPr>
        <w:t xml:space="preserve">Data is not found in source file</w:t>
      </w:r>
    </w:p>
    <w:p w:rsidRPr="00F6481B" w:rsidR="00BC797E" w:rsidP="005B2391" w:rsidRDefault="00BC797E" w14:paraId="79BA2B55" w14:textId="3755BD4F">
      <w:pPr>
        <w:pStyle w:val="Text"/>
        <w:tabs>
          <w:tab w:val="left" w:pos="2880"/>
        </w:tabs>
        <w:ind w:left="2880" w:hanging="2880"/>
        <w:rPr>
          <w:rFonts w:asciiTheme="majorHAnsi" w:hAnsiTheme="majorHAnsi" w:cstheme="majorHAnsi"/>
          <w:sz w:val="20"/>
          <w:szCs w:val="20"/>
        </w:rPr>
        <w:jc w:val="both"/>
        <w:spacing w:line="360" w:lineRule="auto" w:before="0" w:after="80"/>
        <w:pBdr>
          <w:top w:val="single" w:sz="6" w:color="000000" w:space="240"/>
        </w:pBdr>
      </w:pPr>
      <w:r>
        <w:rPr>
          <w:b/>
          <w:bCs/>
          <w:rFonts w:ascii="Calibri" w:hAnsi="Calibri" w:cs="Calibri" w:eastAsia="Calibri"/>
        </w:rPr>
        <w:t xml:space="preserve">Brief Description: </w:t>
      </w:r>
      <w:r>
        <w:rPr>
          <w:rFonts w:ascii="Calibri" w:hAnsi="Calibri" w:cs="Calibri" w:eastAsia="Calibri"/>
        </w:rPr>
        <w:t xml:space="preserve">Data is not found in source file</w:t>
      </w:r>
    </w:p>
    <w:p w:rsidRPr="00F6481B" w:rsidR="00BC797E" w:rsidP="008871D7" w:rsidRDefault="00BC797E" w14:paraId="761D4D3E" w14:textId="6C6570AC">
      <w:pPr>
        <w:pStyle w:val="Text"/>
        <w:rPr>
          <w:rFonts w:asciiTheme="majorHAnsi" w:hAnsiTheme="majorHAnsi" w:cstheme="majorHAnsi"/>
          <w:sz w:val="20"/>
          <w:szCs w:val="20"/>
        </w:rPr>
        <w:jc w:val="both"/>
        <w:spacing w:line="360" w:lineRule="auto" w:before="80" w:after="80"/>
      </w:pPr>
      <w:r>
        <w:rPr>
          <w:b/>
          <w:bCs/>
          <w:rFonts w:ascii="Calibri" w:hAnsi="Calibri" w:cs="Calibri" w:eastAsia="Calibri"/>
        </w:rPr>
        <w:t xml:space="preserve">Effective Date/Period: </w:t>
      </w:r>
      <w:r>
        <w:rPr>
          <w:rFonts w:ascii="Calibri" w:hAnsi="Calibri" w:cs="Calibri" w:eastAsia="Calibri"/>
        </w:rPr>
        <w:t xml:space="preserve">November 15, 2021</w:t>
      </w:r>
    </w:p>
    <w:p w:rsidRPr="00F6481B" w:rsidR="00BC797E" w:rsidP="001F721A" w:rsidRDefault="00BC797E" w14:paraId="5D293CFB" w14:textId="6CC81C15">
      <w:pPr>
        <w:pStyle w:val="Text"/>
        <w:rPr>
          <w:rFonts w:asciiTheme="majorHAnsi" w:hAnsiTheme="majorHAnsi" w:cstheme="majorHAnsi"/>
          <w:sz w:val="20"/>
          <w:szCs w:val="20"/>
        </w:rPr>
        <w:jc w:val="both"/>
        <w:spacing w:line="360" w:lineRule="auto" w:before="80" w:after="80"/>
      </w:pPr>
      <w:proofErr w:type="spellStart"/>
      <w:proofErr w:type="spellEnd"/>
      <w:r>
        <w:rPr>
          <w:rFonts w:ascii="Calibri" w:hAnsi="Calibri" w:cs="Calibri"/>
          <w:sz w:val="20"/>
          <w:szCs w:val="20"/>
        </w:rPr>
        <w:t xml:space="preserve">Approved by: </w:t>
      </w:r>
      <w:r>
        <w:rPr>
          <w:rFonts w:ascii="Calibri" w:hAnsi="Calibri" w:cs="Calibri"/>
          <w:sz w:val="20"/>
          <w:szCs w:val="20"/>
        </w:rPr>
        <w:t xml:space="preserve">Data is not found in source file</w:t>
      </w:r>
    </w:p>
    <w:p w:rsidRPr="00F6481B" w:rsidR="004059A8" w:rsidP="005B2391" w:rsidRDefault="004059A8" w14:paraId="10A894BB" w14:textId="10C57188">
      <w:pPr>
        <w:pStyle w:val="Text"/>
        <w:ind w:left="2880" w:hanging="2880"/>
        <w:rPr>
          <w:rFonts w:asciiTheme="majorHAnsi" w:hAnsiTheme="majorHAnsi" w:cstheme="majorHAnsi"/>
          <w:b/>
          <w:bCs/>
          <w:sz w:val="20"/>
          <w:szCs w:val="20"/>
        </w:rPr>
        <w:jc w:val="both"/>
        <w:spacing w:line="360" w:lineRule="auto" w:before="80" w:after="80"/>
      </w:pPr>
      <w:r>
        <w:rPr>
          <w:rFonts w:ascii="Calibri" w:hAnsi="Calibri" w:cs="Calibri"/>
          <w:sz w:val="20"/>
          <w:szCs w:val="20"/>
        </w:rPr>
        <w:t xml:space="preserve">Prepared by: </w:t>
      </w:r>
      <w:r>
        <w:rPr>
          <w:rFonts w:ascii="Calibri" w:hAnsi="Calibri" w:cs="Calibri"/>
          <w:sz w:val="20"/>
          <w:szCs w:val="20"/>
        </w:rPr>
        <w:t xml:space="preserve">Data is not found in source file</w:t>
      </w:r>
    </w:p>
    <w:p w:rsidRPr="00F6481B" w:rsidR="00BC797E" w:rsidP="001F721A" w:rsidRDefault="00BC797E" w14:paraId="121553F6" w14:textId="5841C4E4">
      <w:pPr>
        <w:pStyle w:val="Text"/>
        <w:rPr>
          <w:rFonts w:asciiTheme="majorHAnsi" w:hAnsiTheme="majorHAnsi" w:cstheme="majorHAnsi"/>
          <w:b/>
          <w:bCs/>
          <w:sz w:val="20"/>
          <w:szCs w:val="20"/>
        </w:rPr>
        <w:jc w:val="both"/>
        <w:spacing w:line="360" w:lineRule="auto" w:before="80" w:after="80"/>
      </w:pPr>
      <w:r>
        <w:rPr>
          <w:rFonts w:ascii="Calibri" w:hAnsi="Calibri" w:cs="Calibri"/>
          <w:sz w:val="20"/>
          <w:szCs w:val="20"/>
        </w:rPr>
        <w:t xml:space="preserve">Responsible Function(s): </w:t>
      </w:r>
      <w:r>
        <w:rPr>
          <w:rFonts w:ascii="Calibri" w:hAnsi="Calibri" w:cs="Calibri"/>
          <w:sz w:val="20"/>
          <w:szCs w:val="20"/>
        </w:rPr>
        <w:t xml:space="preserve">Data is not found in source file</w:t>
      </w:r>
    </w:p>
    <w:p w:rsidRPr="00F6481B" w:rsidR="00FF6314" w:rsidP="001F721A" w:rsidRDefault="00445255" w14:paraId="5742B19F" w14:textId="70918A2B">
      <w:pPr>
        <w:pStyle w:val="Text"/>
        <w:rPr>
          <w:rFonts w:asciiTheme="majorHAnsi" w:hAnsiTheme="majorHAnsi" w:cstheme="majorHAnsi"/>
          <w:b/>
          <w:bCs/>
          <w:sz w:val="20"/>
          <w:szCs w:val="20"/>
        </w:rPr>
        <w:jc w:val="both"/>
        <w:spacing w:line="360" w:lineRule="auto" w:before="80" w:after="80"/>
      </w:pPr>
      <w:r>
        <w:rPr>
          <w:rFonts w:ascii="Calibri" w:hAnsi="Calibri" w:cs="Calibri"/>
          <w:sz w:val="20"/>
          <w:szCs w:val="20"/>
        </w:rPr>
        <w:t xml:space="preserve">Responsible Function Officer(s): </w:t>
      </w:r>
      <w:r>
        <w:rPr>
          <w:rFonts w:ascii="Calibri" w:hAnsi="Calibri" w:cs="Calibri"/>
          <w:sz w:val="20"/>
          <w:szCs w:val="20"/>
        </w:rPr>
        <w:t xml:space="preserve">Data is not found in source file</w:t>
      </w:r>
    </w:p>
    <w:p w:rsidRPr="00F6481B" w:rsidR="00FF6314" w:rsidP="001F721A" w:rsidRDefault="00FF6314" w14:paraId="34A515E0" w14:textId="783EA1BE">
      <w:pPr>
        <w:pStyle w:val="Text"/>
        <w:rPr>
          <w:rFonts w:asciiTheme="majorHAnsi" w:hAnsiTheme="majorHAnsi" w:cstheme="majorHAnsi"/>
          <w:sz w:val="20"/>
          <w:szCs w:val="20"/>
        </w:rPr>
        <w:jc w:val="both"/>
        <w:spacing w:line="360" w:lineRule="auto" w:before="80" w:after="80"/>
      </w:pPr>
      <w:r>
        <w:rPr>
          <w:rFonts w:ascii="Calibri" w:hAnsi="Calibri" w:cs="Calibri"/>
          <w:sz w:val="20"/>
          <w:szCs w:val="20"/>
        </w:rPr>
        <w:t xml:space="preserve">Supersedes: </w:t>
      </w:r>
      <w:r>
        <w:rPr>
          <w:rFonts w:ascii="Calibri" w:hAnsi="Calibri" w:cs="Calibri"/>
          <w:sz w:val="20"/>
          <w:szCs w:val="20"/>
        </w:rPr>
        <w:t xml:space="preserve">Policy for Coronavirus Disease-2019 Tests During the Public Health Emergency (Revised): Guidance for Clinical Laboratories,
Commercial Manufacturers, and
Food and Drug Administration Staff</w:t>
      </w:r>
    </w:p>
    <w:p w:rsidRPr="00F6481B" w:rsidR="00FF6314" w:rsidP="001F721A" w:rsidRDefault="00FF6314" w14:paraId="3C45088B" w14:textId="1A6E8045">
      <w:pPr>
        <w:pStyle w:val="Text"/>
        <w:rPr>
          <w:rFonts w:asciiTheme="majorHAnsi" w:hAnsiTheme="majorHAnsi" w:cstheme="majorHAnsi"/>
          <w:sz w:val="20"/>
          <w:szCs w:val="20"/>
        </w:rPr>
        <w:jc w:val="both"/>
        <w:spacing w:line="360" w:lineRule="auto" w:before="80" w:after="80"/>
      </w:pPr>
      <w:r>
        <w:rPr>
          <w:rFonts w:ascii="Calibri" w:hAnsi="Calibri" w:cs="Calibri"/>
          <w:sz w:val="20"/>
          <w:szCs w:val="20"/>
        </w:rPr>
        <w:t xml:space="preserve">Last Reviewed: </w:t>
      </w:r>
      <w:r>
        <w:rPr>
          <w:rFonts w:ascii="Calibri" w:hAnsi="Calibri" w:cs="Calibri"/>
          <w:sz w:val="20"/>
          <w:szCs w:val="20"/>
        </w:rPr>
        <w:t xml:space="preserve">11 (1) Diagnostic and Serology Tests on Notification Lists for which an EUA Request was</w:t>
      </w:r>
    </w:p>
    <w:p w:rsidRPr="00F6481B" w:rsidR="00FF6314" w:rsidP="0075530A" w:rsidRDefault="00FF6314" w14:paraId="3F6591FD" w14:textId="07FB78BD">
      <w:pPr>
        <w:ind w:left="2880" w:hanging="2880"/>
        <w:rPr>
          <w:rFonts w:asciiTheme="majorHAnsi" w:hAnsiTheme="majorHAnsi" w:cstheme="majorHAnsi"/>
          <w:sz w:val="20"/>
        </w:rPr>
        <w:jc w:val="both"/>
        <w:spacing w:line="360" w:lineRule="auto" w:before="80" w:after="240"/>
      </w:pPr>
      <w:r>
        <w:rPr>
          <w:rFonts w:ascii="Calibri" w:hAnsi="Calibri" w:cs="Calibri"/>
          <w:sz w:val="20"/>
          <w:szCs w:val="20"/>
        </w:rPr>
        <w:t xml:space="preserve">Applies to: </w:t>
      </w:r>
      <w:r>
        <w:rPr>
          <w:rFonts w:ascii="Calibri" w:hAnsi="Calibri" w:cs="Calibri"/>
          <w:sz w:val="20"/>
          <w:szCs w:val="20"/>
        </w:rPr>
        <w:t xml:space="preserve">Data is not found in source file</w:t>
      </w:r>
    </w:p>
    <w:p w:rsidRPr="00F6481B" w:rsidR="008A133F" w:rsidP="00F6481B" w:rsidRDefault="009F1BD9" w14:paraId="78CB16BC" w14:textId="7EDDD7C1">
      <w:pPr>
        <w:pStyle w:val="Text"/>
        <w:rPr>
          <w:rFonts w:asciiTheme="majorHAnsi" w:hAnsiTheme="majorHAnsi" w:cstheme="majorHAnsi"/>
          <w:sz w:val="20"/>
          <w:szCs w:val="20"/>
        </w:rPr>
        <w:jc w:val="both"/>
        <w:spacing w:line="360" w:lineRule="auto" w:before="0" w:after="80"/>
        <w:pBdr>
          <w:top w:val="single" w:sz="6" w:color="000000" w:space="240"/>
        </w:pBdr>
      </w:pPr>
      <w:r>
        <w:rPr>
          <w:b/>
          <w:bCs/>
          <w:rFonts w:ascii="Calibri" w:hAnsi="Calibri" w:cs="Calibri" w:eastAsia="Calibri"/>
        </w:rPr>
        <w:t xml:space="preserve">Reason for Policy: </w:t>
      </w:r>
      <w:r>
        <w:rPr>
          <w:rFonts w:ascii="Calibri" w:hAnsi="Calibri" w:cs="Calibri" w:eastAsia="Calibri"/>
        </w:rPr>
        <w:t xml:space="preserve">Data is not found in source file</w:t>
      </w:r>
    </w:p>
    <w:p w:rsidRPr="00F6481B" w:rsidR="00E97C37" w:rsidP="00E97C37" w:rsidRDefault="008A133F" w14:paraId="22342F86" w14:textId="77777777">
      <w:pPr>
        <w:rPr>
          <w:rFonts w:asciiTheme="majorHAnsi" w:hAnsiTheme="majorHAnsi" w:cstheme="majorHAnsi"/>
          <w:sz w:val="20"/>
        </w:rPr>
        <w:jc w:val="both"/>
        <w:spacing w:line="360" w:lineRule="auto" w:before="80" w:after="80"/>
      </w:pPr>
      <w:r w:rsidRPr="00F6481B">
        <w:rPr>
          <w:rFonts w:ascii="Calibri" w:hAnsi="Calibri" w:cs="Calibri"/>
          <w:sz w:val="20"/>
          <w:szCs w:val="20"/>
        </w:rPr>
        <w:br w:type="page"/>
      </w:r>
    </w:p>
    <w:p w:rsidRPr="00F6481B" w:rsidR="00796161" w:rsidP="00E97C37" w:rsidRDefault="00796161" w14:paraId="470FD9A8" w14:textId="77777777">
      <w:pPr>
        <w:rPr>
          <w:rFonts w:asciiTheme="majorHAnsi" w:hAnsiTheme="majorHAnsi" w:cstheme="majorHAnsi"/>
          <w:spacing w:val="0"/>
          <w:sz w:val="20"/>
        </w:rPr>
        <w:jc w:val="both"/>
        <w:spacing w:line="360" w:lineRule="auto" w:before="80" w:after="80"/>
      </w:pPr>
    </w:p>
    <w:p w:rsidRPr="00F6481B" w:rsidR="00E97C37" w:rsidP="00E97C37" w:rsidRDefault="00E97C37" w14:paraId="461DE1CA" w14:textId="4F803D03">
      <w:pPr>
        <w:rPr>
          <w:rFonts w:asciiTheme="majorHAnsi" w:hAnsiTheme="majorHAnsi" w:cstheme="majorHAnsi"/>
          <w:spacing w:val="0"/>
          <w:sz w:val="20"/>
        </w:rPr>
        <w:jc w:val="both"/>
        <w:spacing w:line="360" w:lineRule="auto" w:before="80" w:after="80"/>
      </w:pPr>
      <w:r w:rsidRPr="00F6481B">
        <w:rPr>
          <w:spacing w:val="0"/>
          <w:rFonts w:ascii="Calibri" w:hAnsi="Calibri" w:cs="Calibri"/>
          <w:sz w:val="20"/>
          <w:szCs w:val="20"/>
        </w:rPr>
        <w:t xml:space="preserve"> [</w:t>
      </w:r>
      <w:r w:rsidRPr="00F6481B" w:rsidR="00D6149B">
        <w:rPr>
          <w:spacing w:val="0"/>
          <w:rFonts w:ascii="Calibri" w:hAnsi="Calibri" w:cs="Calibri"/>
          <w:sz w:val="20"/>
          <w:szCs w:val="20"/>
        </w:rPr>
        <w:t>English</w:t>
      </w:r>
      <w:r w:rsidRPr="00F6481B">
        <w:rPr>
          <w:spacing w:val="0"/>
          <w:rFonts w:ascii="Calibri" w:hAnsi="Calibri" w:cs="Calibri"/>
          <w:sz w:val="20"/>
          <w:szCs w:val="20"/>
        </w:rPr>
        <w:t>]</w:t>
      </w:r>
    </w:p>
    <w:p w:rsidRPr="00F6481B" w:rsidR="00E97C37" w:rsidP="00E97C37" w:rsidRDefault="00E97C37" w14:paraId="036BE179" w14:textId="77777777">
      <w:pPr>
        <w:rPr>
          <w:rFonts w:asciiTheme="majorHAnsi" w:hAnsiTheme="majorHAnsi" w:cstheme="majorHAnsi"/>
          <w:spacing w:val="0"/>
          <w:sz w:val="20"/>
        </w:rPr>
        <w:jc w:val="both"/>
        <w:spacing w:line="360" w:lineRule="auto" w:before="80" w:after="80"/>
      </w:pPr>
    </w:p>
    <w:p w:rsidRPr="00F6481B" w:rsidR="00D6149B" w:rsidP="00FD7790" w:rsidRDefault="00E97C37" w14:paraId="1D5A82BB" w14:textId="2259D169">
      <w:pPr>
        <w:pStyle w:val="ListParagraph"/>
        <w:numPr>
          <w:ilvl w:val="0"/>
          <w:numId w:val="6"/>
        </w:numPr>
        <w:ind w:left="360"/>
        <w:rPr>
          <w:rFonts w:asciiTheme="majorHAnsi" w:hAnsiTheme="majorHAnsi" w:cstheme="majorHAnsi"/>
          <w:b/>
          <w:bCs/>
          <w:spacing w:val="0"/>
          <w:sz w:val="20"/>
        </w:rPr>
        <w:jc w:val="both"/>
        <w:spacing w:line="360" w:lineRule="auto" w:before="80" w:after="80"/>
      </w:pPr>
      <w:r w:rsidRPr="00F6481B">
        <w:rPr>
          <w:b/>
          <w:bCs/>
          <w:spacing w:val="0"/>
          <w:sz w:val="20"/>
          <w:rFonts w:ascii="Calibri" w:hAnsi="Calibri" w:cs="Calibri" w:eastAsia="Calibri"/>
        </w:rPr>
        <w:t>INTRODUCTION</w:t>
      </w:r>
      <w:r w:rsidRPr="00F6481B" w:rsidR="00D6149B">
        <w:rPr>
          <w:b/>
          <w:bCs/>
          <w:spacing w:val="0"/>
          <w:sz w:val="20"/>
          <w:rFonts w:ascii="Calibri" w:hAnsi="Calibri" w:cs="Calibri" w:eastAsia="Calibri"/>
        </w:rPr>
        <w:t xml:space="preserve"> </w:t>
      </w:r>
    </w:p>
    <w:p w:rsidRPr="00F6481B" w:rsidR="0075530A" w:rsidP="0075530A" w:rsidRDefault="0075530A" w14:paraId="103A555B" w14:textId="5B1D2275">
      <w:pPr>
        <w:ind w:left="360"/>
        <w:rPr>
          <w:rFonts w:asciiTheme="majorHAnsi" w:hAnsiTheme="majorHAnsi" w:cstheme="majorHAnsi"/>
          <w:spacing w:val="0"/>
          <w:sz w:val="20"/>
        </w:rPr>
        <w:jc w:val="both"/>
        <w:spacing w:line="360" w:lineRule="auto" w:before="80" w:after="80"/>
      </w:pPr>
      <w:r>
        <w:rPr>
          <w:spacing w:val="0"/>
          <w:rFonts w:ascii="Calibri" w:hAnsi="Calibri" w:cs="Calibri"/>
          <w:sz w:val="20"/>
          <w:szCs w:val="20"/>
        </w:rPr>
        <w:t xml:space="preserve">FDA plays a critical role in protecting the United States from threats such as emerging infectious diseases, including the Coronavirus Disease 2019 (COVID-19) pandemic. FDA is committed to providing timely guidance to support response efforts to this pandemic. FDA is issuing this guidance to provide FDA’s enforcement policies regarding certain novel coronavirus (COVID-19) tests for the duration of the public health emergency. Rapid detection of COVID-19 cases in the United States requires wide availability of testing to control this rapidly spreading, severe illness. This document supersedes “Policy for Coronavirus Disease- 2019 Tests During the Public Health Emergency (Revised): Guidance for Clinical Laboratories, Commercial Manufacturers, and Food and Drug Administration Staff” issued May 11, 2020. The policies in this guidance are intended to remain in effect only for the duration of the public health emergency related to COVID-19 declared by the Secretary of Health and Human Services (HHS) on January 31, 2020, effective January 27, 2020, including any renewals made by the HHS Secretary in accordance with section 319(a)(2) of the Public Health Service Act (PHS Act). FDA continues to assess the evolving situation and intends to update this guidance as appropriate. Given this public health emergency, and as discussed in the Notice in the Federal Register of March 25, 2020, titled “Process for Making Available Guidance Documents Related to Coronavirus Disease 2019,” available at https://www.govinfo.gov/content/pkg/FR-2020-03- 25/pdf/2020-06222.pdf, this guidance is being implemented without prior public comment because FDA has determined that prior public participation for this guidance is not feasible or appropriate (see section 701(h)(1)(C) of the Federal Food, Drug, and Cosmetic Act (FD&amp;C Act) and 21 CFR 10.115(g)(2)). This guidance document is being implemented immediately, but it remains subject to comment in accordance with the Agency’s good guidance practices. The contents of this document do not have the force and effect of law and are not meant to bind the public in any way, unless specifically incorporated into a contract. This document is intended only to provide clarity to the public regarding existing requirements under the law. FDA guidance documents, including this guidance, should be viewed only as recommendations, unless specific regulatory or statutory requirements are cited. The use of the word should in Agency guidance means that something is suggested or recommended, but not required.</w:t>
      </w:r>
    </w:p>
    <w:p w:rsidRPr="00F6481B" w:rsidR="00D6149B" w:rsidP="00491F8B" w:rsidRDefault="00E97C37" w14:paraId="176F2AB1" w14:textId="6D182B40">
      <w:pPr>
        <w:pStyle w:val="ListParagraph"/>
        <w:numPr>
          <w:ilvl w:val="0"/>
          <w:numId w:val="6"/>
        </w:numPr>
        <w:ind w:left="360"/>
        <w:rPr>
          <w:rFonts w:asciiTheme="majorHAnsi" w:hAnsiTheme="majorHAnsi" w:cstheme="majorHAnsi"/>
          <w:spacing w:val="0"/>
          <w:sz w:val="20"/>
        </w:rPr>
        <w:jc w:val="both"/>
        <w:spacing w:line="360" w:lineRule="auto" w:before="80" w:after="80"/>
      </w:pPr>
      <w:r w:rsidRPr="00F6481B">
        <w:rPr>
          <w:b/>
          <w:bCs/>
          <w:spacing w:val="0"/>
          <w:sz w:val="20"/>
          <w:rFonts w:ascii="Calibri" w:hAnsi="Calibri" w:cs="Calibri" w:eastAsia="Calibri"/>
        </w:rPr>
        <w:t>POLICY STATEMENT</w:t>
      </w:r>
      <w:r w:rsidRPr="00F6481B" w:rsidR="00D6149B">
        <w:rPr>
          <w:b/>
          <w:bCs/>
          <w:spacing w:val="0"/>
          <w:sz w:val="20"/>
          <w:rFonts w:ascii="Calibri" w:hAnsi="Calibri" w:cs="Calibri" w:eastAsia="Calibri"/>
        </w:rPr>
        <w:t xml:space="preserve"> </w:t>
      </w:r>
    </w:p>
    <w:p w:rsidRPr="00F6481B" w:rsidR="00D6149B" w:rsidP="00D6149B" w:rsidRDefault="00D6149B" w14:paraId="2A8F42BA" w14:textId="77777777">
      <w:pPr>
        <w:ind w:left="360"/>
        <w:rPr>
          <w:rFonts w:asciiTheme="majorHAnsi" w:hAnsiTheme="majorHAnsi" w:cstheme="majorHAnsi"/>
          <w:spacing w:val="0"/>
          <w:sz w:val="20"/>
        </w:rPr>
        <w:jc w:val="both"/>
        <w:spacing w:line="360" w:lineRule="auto" w:before="80" w:after="80"/>
      </w:pPr>
      <w:r>
        <w:rPr>
          <w:spacing w:val="0"/>
          <w:rFonts w:ascii="Calibri" w:hAnsi="Calibri" w:cs="Calibri"/>
          <w:sz w:val="20"/>
          <w:szCs w:val="20"/>
        </w:rPr>
        <w:t xml:space="preserve">*The flowcharts above give a general overview of the policies in Section IV.A of this guidance. Readers should refer to that section for the policies themselves. The flowcharts do not address policies discussed in other sections of this guidance.</w:t>
      </w:r>
    </w:p>
    <w:p w:rsidRPr="00F6481B" w:rsidR="00D6149B" w:rsidP="00D6149B" w:rsidRDefault="00D6149B" w14:paraId="1FAE49DF" w14:textId="54FF91C4">
      <w:pPr>
        <w:ind w:left="360"/>
        <w:rPr>
          <w:rFonts w:asciiTheme="majorHAnsi" w:hAnsiTheme="majorHAnsi" w:cstheme="majorHAnsi"/>
          <w:b/>
          <w:bCs/>
          <w:spacing w:val="0"/>
          <w:sz w:val="20"/>
        </w:rPr>
        <w:jc w:val="both"/>
        <w:spacing w:line="360" w:lineRule="auto" w:before="80" w:after="80"/>
      </w:pPr>
      <w:r w:rsidRPr="00F6481B">
        <w:rPr>
          <w:b/>
          <w:bCs/>
          <w:spacing w:val="0"/>
          <w:sz w:val="20"/>
          <w:rFonts w:ascii="Calibri" w:hAnsi="Calibri" w:cs="Calibri" w:eastAsia="Calibri"/>
        </w:rPr>
        <w:t>1. Purpose</w:t>
      </w:r>
    </w:p>
    <w:p w:rsidRPr="00F6481B" w:rsidR="00D6149B" w:rsidP="00D6149B" w:rsidRDefault="00D6149B" w14:paraId="7C54B5B1" w14:textId="77777777">
      <w:pPr>
        <w:ind w:left="360"/>
        <w:rPr>
          <w:rFonts w:asciiTheme="majorHAnsi" w:hAnsiTheme="majorHAnsi" w:cstheme="majorHAnsi"/>
          <w:spacing w:val="0"/>
          <w:sz w:val="20"/>
        </w:rPr>
        <w:jc w:val="both"/>
        <w:spacing w:line="360" w:lineRule="auto" w:before="80" w:after="80"/>
      </w:pPr>
      <w:r>
        <w:rPr>
          <w:spacing w:val="0"/>
          <w:rFonts w:ascii="Calibri" w:hAnsi="Calibri" w:cs="Calibri"/>
          <w:sz w:val="20"/>
          <w:szCs w:val="20"/>
        </w:rPr>
        <w:t xml:space="preserve">*The flowcharts above give a general overview of the policies in Section IV.A of this guidance. Readers should refer to that section for the policies themselves. The flowcharts do not address policies discussed in other sections of this guidance.</w:t>
      </w:r>
    </w:p>
    <w:p w:rsidRPr="00F6481B" w:rsidR="00D6149B" w:rsidP="00D6149B" w:rsidRDefault="00D6149B" w14:paraId="58CB44A8" w14:textId="77777777">
      <w:pPr>
        <w:ind w:left="360"/>
        <w:rPr>
          <w:rFonts w:asciiTheme="majorHAnsi" w:hAnsiTheme="majorHAnsi" w:cstheme="majorHAnsi"/>
          <w:b/>
          <w:bCs/>
          <w:spacing w:val="0"/>
          <w:sz w:val="20"/>
        </w:rPr>
        <w:jc w:val="both"/>
        <w:spacing w:line="360" w:lineRule="auto" w:before="80" w:after="80"/>
      </w:pPr>
      <w:r w:rsidRPr="00F6481B">
        <w:rPr>
          <w:b/>
          <w:bCs/>
          <w:spacing w:val="0"/>
          <w:sz w:val="20"/>
          <w:rFonts w:ascii="Calibri" w:hAnsi="Calibri" w:cs="Calibri" w:eastAsia="Calibri"/>
        </w:rPr>
        <w:t>2. Scope &amp; Beneficiaries</w:t>
      </w:r>
    </w:p>
    <w:p w:rsidRPr="00F6481B" w:rsidR="00D6149B" w:rsidP="00D6149B" w:rsidRDefault="00D6149B" w14:paraId="0915B687" w14:textId="77777777">
      <w:pPr>
        <w:ind w:left="360"/>
        <w:rPr>
          <w:rFonts w:asciiTheme="majorHAnsi" w:hAnsiTheme="majorHAnsi" w:cstheme="majorHAnsi"/>
          <w:spacing w:val="0"/>
          <w:sz w:val="20"/>
        </w:rPr>
        <w:jc w:val="both"/>
        <w:spacing w:line="360" w:lineRule="auto" w:before="80" w:after="80"/>
      </w:pPr>
      <w:r>
        <w:rPr>
          <w:spacing w:val="0"/>
          <w:rFonts w:ascii="Calibri" w:hAnsi="Calibri" w:cs="Calibri"/>
          <w:sz w:val="20"/>
          <w:szCs w:val="20"/>
        </w:rPr>
        <w:t xml:space="preserve">This guidance applies to diagnostic and serology tests for COVID-19.3 The policies and recommendations described in this guidance are intended to facilitate availability of tests for COVID-19 that FDA believes will be most beneficial at the current stage of the public health emergency. FDA notes that the enforcement policies in this guidance do not address medical device reporting (MDR) under 21 CFR Part 803 for tests offered prior to authorization as described in the guidance. Developers offering such tests are expected to comply with applicable MDR requirements, including reporting of medical device events that reasonably suggest that their device may have caused or contributed to a death or serious injury, and malfunctions that would be likely to cause or contribute to a death or serious injury if they were to recur. Moreover, 3 Throughout this guidance, the term “diagnostic test” is generally used to refer to molecular or antigen tests, both of which can be used to diagnose infection with the SARS-CoV-2 virus. Screening tests, which are used for testing individuals without symptoms or other reasons to suspect COVID-19, are a subset of diagnostic tests. Molecular tests detect the presence of viral RNA and antigen tests detect the presence of viral proteins that are part of the SARS-CoV-2 virus. The terms “serology” or “antibody” tests are generally used to refer to tests that detect antibodies to the SARS-CoV-2 virus. Because the antibodies are part of the body’s immune response to exposure and not the virus itself, such testing cannot be used for diagnosis of acute infection. unless and until an EUA is issued that authorizes additional testing environments for a specific test, under CLIA, use of that test is limited to laboratories certified under CLIA that meet the requirements to perform tests of high-complexity, including testing at the point-of-care when the site is covered by the laboratory’s CLIA certificate for high-complexity testing.</w:t>
      </w:r>
    </w:p>
    <w:p w:rsidRPr="00F6481B" w:rsidR="00D6149B" w:rsidP="00D6149B" w:rsidRDefault="00D6149B" w14:paraId="21081630" w14:textId="77777777">
      <w:pPr>
        <w:ind w:left="360"/>
        <w:rPr>
          <w:rFonts w:asciiTheme="majorHAnsi" w:hAnsiTheme="majorHAnsi" w:cstheme="majorHAnsi"/>
          <w:b/>
          <w:bCs/>
          <w:spacing w:val="0"/>
          <w:sz w:val="20"/>
        </w:rPr>
        <w:jc w:val="both"/>
        <w:spacing w:line="360" w:lineRule="auto" w:before="80" w:after="80"/>
      </w:pPr>
      <w:r w:rsidRPr="00F6481B">
        <w:rPr>
          <w:b/>
          <w:bCs/>
          <w:spacing w:val="0"/>
          <w:sz w:val="20"/>
          <w:rFonts w:ascii="Calibri" w:hAnsi="Calibri" w:cs="Calibri" w:eastAsia="Calibri"/>
        </w:rPr>
        <w:t>3. Exclusions</w:t>
      </w:r>
    </w:p>
    <w:p w:rsidRPr="00F6481B" w:rsidR="00D6149B" w:rsidP="00D6149B" w:rsidRDefault="00D6149B" w14:paraId="4E47EB4E" w14:textId="61251396">
      <w:pPr>
        <w:numPr>
          <w:ilvl w:val="0"/>
          <w:numId w:val="7"/>
        </w:numPr>
        <w:rPr>
          <w:rFonts w:asciiTheme="majorHAnsi" w:hAnsiTheme="majorHAnsi" w:cstheme="majorHAnsi"/>
          <w:spacing w:val="0"/>
          <w:sz w:val="20"/>
        </w:rPr>
        <w:jc w:val="both"/>
        <w:spacing w:line="360" w:lineRule="auto" w:before="80" w:after="80"/>
      </w:pPr>
      <w:r>
        <w:rPr>
          <w:spacing w:val="0"/>
          <w:rFonts w:ascii="Calibri" w:hAnsi="Calibri" w:cs="Calibri"/>
          <w:sz w:val="20"/>
          <w:szCs w:val="20"/>
        </w:rPr>
        <w:t xml:space="preserve">*The flowcharts above give a general overview of the policies in Section IV.A of this guidance. Readers should refer to that section for the policies themselves. The flowcharts do not address policies discussed in other sections of this guidance.</w:t>
      </w:r>
    </w:p>
    <w:p w:rsidRPr="00F6481B" w:rsidR="00D6149B" w:rsidP="00D6149B" w:rsidRDefault="00D6149B" w14:paraId="771C90E1" w14:textId="77777777">
      <w:pPr>
        <w:ind w:left="360"/>
        <w:rPr>
          <w:rFonts w:asciiTheme="majorHAnsi" w:hAnsiTheme="majorHAnsi" w:cstheme="majorHAnsi"/>
          <w:b/>
          <w:bCs/>
          <w:spacing w:val="0"/>
          <w:sz w:val="20"/>
        </w:rPr>
        <w:jc w:val="both"/>
        <w:spacing w:line="360" w:lineRule="auto" w:before="80" w:after="80"/>
      </w:pPr>
      <w:r w:rsidRPr="00F6481B">
        <w:rPr>
          <w:b/>
          <w:bCs/>
          <w:spacing w:val="0"/>
          <w:sz w:val="20"/>
          <w:rFonts w:ascii="Calibri" w:hAnsi="Calibri" w:cs="Calibri" w:eastAsia="Calibri"/>
        </w:rPr>
        <w:t>4. Award Structure &amp; Payout Tiers</w:t>
      </w:r>
    </w:p>
    <w:p w:rsidRPr="00F6481B" w:rsidR="00D6149B" w:rsidP="00D6149B" w:rsidRDefault="00D6149B" w14:paraId="1DEEEF11" w14:textId="77777777">
      <w:pPr>
        <w:ind w:left="360"/>
        <w:rPr>
          <w:rFonts w:asciiTheme="majorHAnsi" w:hAnsiTheme="majorHAnsi" w:cstheme="majorHAnsi"/>
          <w:spacing w:val="0"/>
          <w:sz w:val="20"/>
        </w:rPr>
        <w:jc w:val="both"/>
        <w:spacing w:line="360" w:lineRule="auto" w:before="80" w:after="80"/>
      </w:pPr>
      <w:r>
        <w:rPr>
          <w:spacing w:val="0"/>
          <w:rFonts w:ascii="Calibri" w:hAnsi="Calibri" w:cs="Calibri"/>
          <w:sz w:val="20"/>
          <w:szCs w:val="20"/>
        </w:rPr>
        <w:t xml:space="preserve">13 Prioritization of EUA requests from (or supported by) government stakeholders is discussed in the Guidance for.</w:t>
      </w:r>
    </w:p>
    <w:p w:rsidRPr="00F6481B" w:rsidR="00F6481B" w:rsidP="00F6481B" w:rsidRDefault="00F6481B" w14:paraId="3B632B05" w14:textId="77777777">
      <w:pPr>
        <w:rPr>
          <w:rFonts w:asciiTheme="majorHAnsi" w:hAnsiTheme="majorHAnsi" w:cstheme="majorHAnsi"/>
          <w:spacing w:val="0"/>
          <w:sz w:val="20"/>
        </w:rPr>
        <w:jc w:val="both"/>
        <w:spacing w:line="360" w:lineRule="auto" w:before="80" w:after="80"/>
      </w:pPr>
      <w:r>
        <w:rPr>
          <w:b/>
          <w:bCs/>
          <w:rFonts w:ascii="Calibri" w:hAnsi="Calibri" w:cs="Calibri" w:eastAsia="Calibri"/>
        </w:rPr>
        <w:t xml:space="preserve">Policy Review Note: </w:t>
      </w:r>
      <w:r>
        <w:rPr>
          <w:rFonts w:ascii="Calibri" w:hAnsi="Calibri" w:cs="Calibri" w:eastAsia="Calibri"/>
        </w:rPr>
        <w:t xml:space="preserve">Data is not found in source file</w:t>
      </w:r>
    </w:p>
    <w:p w:rsidRPr="00F6481B" w:rsidR="00D6149B" w:rsidP="00F6481B" w:rsidRDefault="00D6149B" w14:paraId="4B62D004" w14:textId="77777777">
      <w:pPr>
        <w:rPr>
          <w:rFonts w:asciiTheme="majorHAnsi" w:hAnsiTheme="majorHAnsi" w:cstheme="majorHAnsi"/>
          <w:spacing w:val="0"/>
          <w:sz w:val="20"/>
        </w:rPr>
        <w:jc w:val="both"/>
        <w:spacing w:line="360" w:lineRule="auto" w:before="80" w:after="80"/>
      </w:pPr>
    </w:p>
    <w:p w:rsidRPr="00F6481B" w:rsidR="00D6149B" w:rsidP="00D6149B" w:rsidRDefault="00D6149B" w14:paraId="44FB05D8" w14:textId="77777777">
      <w:pPr>
        <w:ind w:left="360"/>
        <w:rPr>
          <w:rFonts w:asciiTheme="majorHAnsi" w:hAnsiTheme="majorHAnsi" w:cstheme="majorHAnsi"/>
          <w:spacing w:val="0"/>
          <w:sz w:val="20"/>
        </w:rPr>
        <w:jc w:val="both"/>
        <w:spacing w:line="360" w:lineRule="auto" w:before="80" w:after="80"/>
      </w:pPr>
    </w:p>
    <w:p w:rsidR="00F6481B" w:rsidP="00D6149B" w:rsidRDefault="00F6481B" w14:paraId="79350BC2" w14:textId="77777777">
      <w:pPr>
        <w:rPr>
          <w:rFonts w:asciiTheme="majorHAnsi" w:hAnsiTheme="majorHAnsi" w:cstheme="majorHAnsi"/>
          <w:spacing w:val="0"/>
          <w:sz w:val="20"/>
        </w:rPr>
        <w:jc w:val="both"/>
        <w:spacing w:line="360" w:lineRule="auto" w:before="80" w:after="80"/>
      </w:pPr>
    </w:p>
    <w:p w:rsidR="00F6481B" w:rsidP="00D6149B" w:rsidRDefault="00F6481B" w14:paraId="3E78EDA2" w14:textId="77777777">
      <w:pPr>
        <w:rPr>
          <w:rFonts w:asciiTheme="majorHAnsi" w:hAnsiTheme="majorHAnsi" w:cstheme="majorHAnsi"/>
          <w:spacing w:val="0"/>
          <w:sz w:val="20"/>
        </w:rPr>
        <w:jc w:val="both"/>
        <w:spacing w:line="360" w:lineRule="auto" w:before="80" w:after="80"/>
      </w:pPr>
    </w:p>
    <w:p w:rsidR="00F6481B" w:rsidP="00D6149B" w:rsidRDefault="00F6481B" w14:paraId="2237F981" w14:textId="77777777">
      <w:pPr>
        <w:rPr>
          <w:rFonts w:asciiTheme="majorHAnsi" w:hAnsiTheme="majorHAnsi" w:cstheme="majorHAnsi"/>
          <w:spacing w:val="0"/>
          <w:sz w:val="20"/>
        </w:rPr>
        <w:jc w:val="both"/>
        <w:spacing w:line="360" w:lineRule="auto" w:before="80" w:after="80"/>
      </w:pPr>
    </w:p>
    <w:p w:rsidR="00F6481B" w:rsidP="00D6149B" w:rsidRDefault="00F6481B" w14:paraId="2EFF00EB" w14:textId="77777777">
      <w:pPr>
        <w:rPr>
          <w:rFonts w:asciiTheme="majorHAnsi" w:hAnsiTheme="majorHAnsi" w:cstheme="majorHAnsi"/>
          <w:spacing w:val="0"/>
          <w:sz w:val="20"/>
        </w:rPr>
        <w:jc w:val="both"/>
        <w:spacing w:line="360" w:lineRule="auto" w:before="80" w:after="80"/>
      </w:pPr>
    </w:p>
    <w:p w:rsidR="007079C4" w:rsidP="00D6149B" w:rsidRDefault="007079C4" w14:paraId="125B15CF" w14:textId="77777777">
      <w:pPr>
        <w:rPr>
          <w:rFonts w:asciiTheme="majorHAnsi" w:hAnsiTheme="majorHAnsi" w:cstheme="majorHAnsi"/>
          <w:spacing w:val="0"/>
          <w:sz w:val="20"/>
        </w:rPr>
        <w:jc w:val="both"/>
        <w:spacing w:line="360" w:lineRule="auto" w:before="80" w:after="80"/>
      </w:pPr>
    </w:p>
    <w:p w:rsidR="007B70EC" w:rsidP="00D6149B" w:rsidRDefault="00D6149B" w14:paraId="78CC9732" w14:textId="4B606DAE">
      <w:pPr>
        <w:rPr>
          <w:rFonts w:asciiTheme="majorHAnsi" w:hAnsiTheme="majorHAnsi" w:cstheme="majorHAnsi"/>
          <w:spacing w:val="0"/>
          <w:sz w:val="20"/>
        </w:rPr>
        <w:jc w:val="both"/>
        <w:spacing w:line="360" w:lineRule="auto" w:before="80" w:after="80"/>
      </w:pPr>
      <w:r w:rsidRPr="00F6481B">
        <w:rPr>
          <w:spacing w:val="0"/>
          <w:rFonts w:ascii="Calibri" w:hAnsi="Calibri" w:cs="Calibri"/>
          <w:sz w:val="20"/>
          <w:szCs w:val="20"/>
        </w:rPr>
        <w:t>[English]</w:t>
      </w:r>
    </w:p>
    <w:p w:rsidRPr="00F6481B" w:rsidR="00D6149B" w:rsidP="00D6149B" w:rsidRDefault="00D6149B" w14:paraId="110170DE" w14:textId="77777777">
      <w:pPr>
        <w:ind w:left="360"/>
        <w:rPr>
          <w:rFonts w:asciiTheme="majorHAnsi" w:hAnsiTheme="majorHAnsi" w:cstheme="majorHAnsi"/>
          <w:spacing w:val="0"/>
          <w:sz w:val="20"/>
        </w:rPr>
        <w:jc w:val="both"/>
        <w:spacing w:line="360" w:lineRule="auto" w:before="80" w:after="80"/>
      </w:pPr>
    </w:p>
    <w:p w:rsidRPr="00F6481B" w:rsidR="00D6149B" w:rsidP="00D6149B" w:rsidRDefault="00D6149B" w14:paraId="2C133306" w14:textId="512EF792">
      <w:pPr>
        <w:pStyle w:val="ListParagraph"/>
        <w:numPr>
          <w:ilvl w:val="0"/>
          <w:numId w:val="6"/>
        </w:numPr>
        <w:ind w:left="360"/>
        <w:rPr>
          <w:rFonts w:asciiTheme="majorHAnsi" w:hAnsiTheme="majorHAnsi" w:cstheme="majorHAnsi"/>
          <w:b/>
          <w:bCs/>
          <w:spacing w:val="0"/>
          <w:sz w:val="20"/>
        </w:rPr>
        <w:jc w:val="both"/>
        <w:spacing w:line="360" w:lineRule="auto" w:before="80" w:after="80"/>
      </w:pPr>
      <w:r w:rsidRPr="00F6481B">
        <w:rPr>
          <w:b/>
          <w:bCs/>
          <w:spacing w:val="0"/>
          <w:sz w:val="20"/>
          <w:rFonts w:ascii="Calibri" w:hAnsi="Calibri" w:cs="Calibri" w:eastAsia="Calibri"/>
        </w:rPr>
        <w:t>DEFINITIONS</w:t>
      </w:r>
    </w:p>
    <w:p w:rsidRPr="00F6481B" w:rsidR="00D6149B" w:rsidP="00D6149B" w:rsidRDefault="00D6149B" w14:paraId="6142DD04" w14:textId="77777777">
      <w:pPr>
        <w:rPr>
          <w:rFonts w:asciiTheme="majorHAnsi" w:hAnsiTheme="majorHAnsi" w:cstheme="majorHAnsi"/>
          <w:b/>
          <w:bCs/>
          <w:spacing w:val="0"/>
          <w:sz w:val="20"/>
        </w:rPr>
        <w:jc w:val="both"/>
        <w:spacing w:line="360" w:lineRule="auto" w:before="80" w:after="80"/>
      </w:pPr>
      <w:r>
        <w:rPr>
          <w:rFonts w:ascii="Calibri" w:hAnsi="Calibri" w:cs="Calibri"/>
          <w:sz w:val="20"/>
          <w:szCs w:val="20"/>
        </w:rPr>
        <w:t xml:space="preserve">*The flowcharts above give a general overview of the policies in Section IV.A of this guidance. Readers should refer to that section for the policies themselves. The flowcharts do not address policies discussed in other sections of this guidance.</w:t>
      </w:r>
    </w:p>
    <w:p w:rsidRPr="00F6481B" w:rsidR="00D6149B" w:rsidP="00D6149B" w:rsidRDefault="00D6149B" w14:paraId="24C6179B" w14:textId="4BA37694">
      <w:pPr>
        <w:pStyle w:val="ListParagraph"/>
        <w:numPr>
          <w:ilvl w:val="0"/>
          <w:numId w:val="6"/>
        </w:numPr>
        <w:ind w:left="360"/>
        <w:rPr>
          <w:rFonts w:asciiTheme="majorHAnsi" w:hAnsiTheme="majorHAnsi" w:cstheme="majorHAnsi"/>
          <w:b/>
          <w:bCs/>
          <w:spacing w:val="0"/>
          <w:sz w:val="20"/>
        </w:rPr>
        <w:jc w:val="both"/>
        <w:spacing w:line="360" w:lineRule="auto" w:before="80" w:after="80"/>
        <w:pBdr>
          <w:top w:val="single" w:sz="6" w:space="1" w:color="000000"/>
        </w:pBdr>
      </w:pPr>
      <w:r w:rsidRPr="00F6481B">
        <w:rPr>
          <w:b/>
          <w:bCs/>
          <w:spacing w:val="0"/>
          <w:sz w:val="20"/>
          <w:rFonts w:ascii="Calibri" w:hAnsi="Calibri" w:cs="Calibri" w:eastAsia="Calibri"/>
        </w:rPr>
        <w:t>RELATED POLICIES, PROCEDURES, FORMS, GUIDELINES &amp; OTHER RESOURCES</w:t>
      </w:r>
    </w:p>
    <w:p w:rsidRPr="00F6481B" w:rsidR="00F6481B" w:rsidP="00F6481B" w:rsidRDefault="00F6481B" w14:paraId="0EF44AE3" w14:textId="77777777">
      <w:pPr>
        <w:pStyle w:val="ListParagraph"/>
        <w:ind w:left="360"/>
        <w:rPr>
          <w:rFonts w:asciiTheme="majorHAnsi" w:hAnsiTheme="majorHAnsi" w:cstheme="majorHAnsi"/>
          <w:b/>
          <w:bCs/>
          <w:spacing w:val="0"/>
          <w:sz w:val="20"/>
        </w:rPr>
        <w:jc w:val="both"/>
        <w:spacing w:line="360" w:lineRule="auto" w:before="80" w:after="80"/>
      </w:pPr>
      <w:r>
        <w:rPr>
          <w:rFonts w:ascii="Calibri" w:hAnsi="Calibri" w:cs="Calibri"/>
          <w:sz w:val="20"/>
          <w:szCs w:val="20"/>
        </w:rPr>
        <w:t xml:space="preserve">*The flowcharts above give a general overview of the policies in Section IV.A of this guidance. Readers should refer to that section for the policies themselves. The flowcharts do not address policies discussed in other sections of this guidance.</w:t>
      </w:r>
    </w:p>
    <w:p w:rsidRPr="00F6481B" w:rsidR="00F6481B" w:rsidP="00F6481B" w:rsidRDefault="00F6481B" w14:paraId="31A6D254" w14:textId="39E21C63">
      <w:pPr>
        <w:pStyle w:val="ListParagraph"/>
        <w:numPr>
          <w:ilvl w:val="0"/>
          <w:numId w:val="6"/>
        </w:numPr>
        <w:ind w:left="360"/>
        <w:rPr>
          <w:rFonts w:asciiTheme="majorHAnsi" w:hAnsiTheme="majorHAnsi" w:cstheme="majorHAnsi"/>
          <w:b/>
          <w:bCs/>
          <w:spacing w:val="0"/>
          <w:sz w:val="20"/>
        </w:rPr>
        <w:jc w:val="both"/>
        <w:spacing w:line="360" w:lineRule="auto" w:before="80" w:after="80"/>
      </w:pPr>
      <w:r w:rsidRPr="00F6481B">
        <w:rPr>
          <w:b/>
          <w:bCs/>
          <w:spacing w:val="0"/>
          <w:sz w:val="20"/>
          <w:rFonts w:ascii="Calibri" w:hAnsi="Calibri" w:cs="Calibri" w:eastAsia="Calibri"/>
        </w:rPr>
        <w:t>HISTORY</w:t>
      </w:r>
    </w:p>
    <w:p w:rsidRPr="00F6481B" w:rsidR="00D6149B" w:rsidP="00D6149B" w:rsidRDefault="00D6149B" w14:paraId="7D641584" w14:textId="54656550">
      <w:pPr>
        <w:ind w:left="360"/>
        <w:rPr>
          <w:rFonts w:asciiTheme="majorHAnsi" w:hAnsiTheme="majorHAnsi" w:cstheme="majorHAnsi"/>
          <w:b/>
          <w:bCs/>
          <w:spacing w:val="0"/>
          <w:sz w:val="20"/>
        </w:rPr>
        <w:jc w:val="both"/>
        <w:spacing w:line="360" w:lineRule="auto" w:before="80" w:after="80"/>
      </w:pPr>
      <w:r>
        <w:rPr>
          <w:rFonts w:ascii="Calibri" w:hAnsi="Calibri" w:cs="Calibri"/>
          <w:sz w:val="20"/>
          <w:szCs w:val="20"/>
        </w:rPr>
        <w:t xml:space="preserve">Document issued on the web on November 15, 2021.</w:t>
      </w:r>
    </w:p>
    <w:sectPr w:rsidRPr="00F6481B" w:rsidR="00871ED3" w:rsidSect="00871ED3">
      <w:headerReference w:type="even" r:id="rId8"/>
      <w:headerReference w:type="default" r:id="rId9"/>
      <w:footerReference w:type="default" r:id="rId10"/>
      <w:headerReference w:type="first" r:id="rId11"/>
      <w:footerReference w:type="first" r:id="rId12"/>
      <w:pgSz w:w="11906" w:h="16838" w:orient="portrait"/>
      <w:pgMar w:top="1872" w:right="1440" w:bottom="1728" w:left="1440" w:header="432" w:footer="432"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556D" w:rsidRDefault="00CE556D" w14:paraId="6BC7356F" w14:textId="77777777">
      <w:r>
        <w:separator/>
      </w:r>
    </w:p>
    <w:p w:rsidR="00CE556D" w:rsidRDefault="00CE556D" w14:paraId="5459C242" w14:textId="77777777"/>
  </w:endnote>
  <w:endnote w:type="continuationSeparator" w:id="0">
    <w:p w:rsidR="00CE556D" w:rsidRDefault="00CE556D" w14:paraId="0FFF154A" w14:textId="77777777">
      <w:r>
        <w:continuationSeparator/>
      </w:r>
    </w:p>
    <w:p w:rsidR="00CE556D" w:rsidRDefault="00CE556D" w14:paraId="47E07519"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029791"/>
      <w:docPartObj>
        <w:docPartGallery w:val="Page Numbers (Bottom of Page)"/>
        <w:docPartUnique/>
      </w:docPartObj>
    </w:sdtPr>
    <w:sdtEndPr>
      <w:rPr>
        <w:noProof/>
      </w:rPr>
    </w:sdtEndPr>
    <w:sdtContent>
      <w:p w:rsidR="00871ED3" w:rsidRDefault="00871ED3" w14:paraId="36EC7122" w14:textId="77777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871ED3" w:rsidRDefault="00871ED3" w14:paraId="27BCF52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F72CB" w:rsidR="00E135F2" w:rsidP="00E135F2" w:rsidRDefault="00E135F2" w14:paraId="3ABCA142" w14:textId="77777777">
    <w:pPr>
      <w:pStyle w:val="ContactInformation"/>
      <w:jc w:val="center"/>
      <w:rPr>
        <w:b/>
        <w:color w:val="595959" w:themeColor="text1" w:themeTint="A6"/>
      </w:rPr>
    </w:pPr>
    <w:r w:rsidRPr="008F72CB">
      <w:rPr>
        <w:b/>
        <w:color w:val="595959" w:themeColor="text1" w:themeTint="A6"/>
      </w:rPr>
      <w:t>City Holdings L</w:t>
    </w:r>
    <w:r>
      <w:rPr>
        <w:b/>
        <w:color w:val="595959" w:themeColor="text1" w:themeTint="A6"/>
      </w:rPr>
      <w:t>imited</w:t>
    </w:r>
  </w:p>
  <w:p w:rsidR="00E135F2" w:rsidP="00E135F2" w:rsidRDefault="00E135F2" w14:paraId="71832BE7" w14:textId="77777777">
    <w:pPr>
      <w:pStyle w:val="ContactInformation"/>
      <w:jc w:val="center"/>
      <w:rPr>
        <w:color w:val="595959" w:themeColor="text1" w:themeTint="A6"/>
      </w:rPr>
    </w:pPr>
    <w:r>
      <w:rPr>
        <w:color w:val="595959" w:themeColor="text1" w:themeTint="A6"/>
      </w:rPr>
      <w:t xml:space="preserve">#08, 03-04, </w:t>
    </w:r>
    <w:proofErr w:type="spellStart"/>
    <w:r w:rsidRPr="00AF6AC5">
      <w:rPr>
        <w:color w:val="595959" w:themeColor="text1" w:themeTint="A6"/>
      </w:rPr>
      <w:t>Kantharyar</w:t>
    </w:r>
    <w:proofErr w:type="spellEnd"/>
    <w:r>
      <w:rPr>
        <w:color w:val="595959" w:themeColor="text1" w:themeTint="A6"/>
      </w:rPr>
      <w:t xml:space="preserve"> Office Tower</w:t>
    </w:r>
  </w:p>
  <w:p w:rsidR="00E135F2" w:rsidP="00E135F2" w:rsidRDefault="00E135F2" w14:paraId="50382F55" w14:textId="77777777">
    <w:pPr>
      <w:pStyle w:val="ContactInformation"/>
      <w:jc w:val="center"/>
      <w:rPr>
        <w:color w:val="595959" w:themeColor="text1" w:themeTint="A6"/>
      </w:rPr>
    </w:pPr>
    <w:proofErr w:type="spellStart"/>
    <w:r>
      <w:rPr>
        <w:color w:val="595959" w:themeColor="text1" w:themeTint="A6"/>
      </w:rPr>
      <w:t>Mingalar</w:t>
    </w:r>
    <w:proofErr w:type="spellEnd"/>
    <w:r>
      <w:rPr>
        <w:color w:val="595959" w:themeColor="text1" w:themeTint="A6"/>
      </w:rPr>
      <w:t xml:space="preserve"> Taung Nyunt</w:t>
    </w:r>
    <w:r w:rsidRPr="00AF6AC5">
      <w:rPr>
        <w:color w:val="595959" w:themeColor="text1" w:themeTint="A6"/>
      </w:rPr>
      <w:t>, Yangon</w:t>
    </w:r>
    <w:r>
      <w:rPr>
        <w:color w:val="595959" w:themeColor="text1" w:themeTint="A6"/>
      </w:rPr>
      <w:t>, Myanmar</w:t>
    </w:r>
  </w:p>
  <w:p w:rsidR="005D115F" w:rsidP="00E135F2" w:rsidRDefault="00E135F2" w14:paraId="167CB7CF" w14:textId="77777777">
    <w:pPr>
      <w:pStyle w:val="ContactInformation"/>
      <w:jc w:val="center"/>
      <w:rPr>
        <w:color w:val="595959" w:themeColor="text1" w:themeTint="A6"/>
      </w:rPr>
    </w:pPr>
    <w:proofErr w:type="gramStart"/>
    <w:r w:rsidRPr="008F72CB">
      <w:rPr>
        <w:color w:val="595959" w:themeColor="text1" w:themeTint="A6"/>
      </w:rPr>
      <w:t>Tel :</w:t>
    </w:r>
    <w:proofErr w:type="gramEnd"/>
    <w:r w:rsidRPr="008F72CB">
      <w:rPr>
        <w:color w:val="595959" w:themeColor="text1" w:themeTint="A6"/>
      </w:rPr>
      <w:t xml:space="preserve"> (959) 799173071</w:t>
    </w:r>
  </w:p>
  <w:p w:rsidR="00E135F2" w:rsidP="00E135F2" w:rsidRDefault="00E135F2" w14:paraId="49A43134" w14:textId="77777777">
    <w:pPr>
      <w:pStyle w:val="ContactInformation"/>
      <w:jc w:val="center"/>
      <w:rPr>
        <w:color w:val="595959" w:themeColor="text1" w:themeTint="A6"/>
      </w:rPr>
    </w:pPr>
    <w:hyperlink w:history="1" r:id="rId1">
      <w:r w:rsidRPr="0020595B">
        <w:rPr>
          <w:rStyle w:val="Hyperlink"/>
        </w:rPr>
        <w:t>www.cityholdings.com.mm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556D" w:rsidRDefault="00CE556D" w14:paraId="0E36C715" w14:textId="77777777">
      <w:r>
        <w:separator/>
      </w:r>
    </w:p>
    <w:p w:rsidR="00CE556D" w:rsidRDefault="00CE556D" w14:paraId="66803077" w14:textId="77777777"/>
  </w:footnote>
  <w:footnote w:type="continuationSeparator" w:id="0">
    <w:p w:rsidR="00CE556D" w:rsidRDefault="00CE556D" w14:paraId="75A01508" w14:textId="77777777">
      <w:r>
        <w:continuationSeparator/>
      </w:r>
    </w:p>
    <w:p w:rsidR="00CE556D" w:rsidRDefault="00CE556D" w14:paraId="1953B99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2512" w:rsidP="005B2512" w:rsidRDefault="005B2512" w14:paraId="5FB983A5" w14:textId="77777777">
    <w:pPr>
      <w:pStyle w:val="Header"/>
    </w:pPr>
  </w:p>
  <w:p w:rsidR="00FC1CFA" w:rsidRDefault="00FC1CFA" w14:paraId="6AFC3E2F"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533D27" w:rsidR="00533D27" w:rsidP="00533D27" w:rsidRDefault="00533D27" w14:paraId="65DCEDA9" w14:textId="1D3AE503">
    <w:pPr>
      <w:pStyle w:val="Header"/>
      <w:rPr>
        <w:sz w:val="20"/>
        <w:szCs w:val="20"/>
      </w:rPr>
    </w:pPr>
    <w:r>
      <w:rPr>
        <w:rFonts w:ascii="Calibri" w:hAnsi="Calibri" w:cs="Calibri"/>
        <w:sz w:val="20"/>
        <w:szCs w:val="20"/>
      </w:rPr>
      <w:t xml:space="preserve">[Policy for Coronavirus Disease-2019]</w:t>
    </w:r>
    <w:r w:rsidR="005B2391">
      <w:rPr>
        <w:sz w:val="20"/>
        <w:szCs w:val="20"/>
      </w:rPr>
      <w:tab/>
    </w:r>
    <w:r w:rsidR="007B70EC">
      <w:rPr>
        <w:noProof/>
      </w:rPr>
      <w:drawing>
        <wp:inline distT="0" distB="0" distL="0" distR="0" wp14:anchorId="052B476A" wp14:editId="700EC961">
          <wp:extent cx="1584339" cy="655063"/>
          <wp:effectExtent l="0" t="0" r="0" b="0"/>
          <wp:docPr id="1673614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2930" cy="658615"/>
                  </a:xfrm>
                  <a:prstGeom prst="rect">
                    <a:avLst/>
                  </a:prstGeom>
                  <a:noFill/>
                  <a:ln>
                    <a:noFill/>
                  </a:ln>
                </pic:spPr>
              </pic:pic>
            </a:graphicData>
          </a:graphic>
        </wp:inline>
      </w:drawing>
    </w:r>
  </w:p>
  <w:p w:rsidRPr="00871ED3" w:rsidR="00C74764" w:rsidP="00533D27" w:rsidRDefault="00533D27" w14:paraId="679655E4" w14:textId="3B55B66C">
    <w:pPr>
      <w:pStyle w:val="Header"/>
    </w:pPr>
    <w:r>
      <w:rPr>
        <w:rFonts w:ascii="Calibri" w:hAnsi="Calibri" w:cs="Calibri"/>
        <w:sz w:val="20"/>
        <w:szCs w:val="20"/>
      </w:rPr>
      <w:t xml:space="preserve">[CL&amp;H_02/24]</w:t>
    </w:r>
    <w:r w:rsidR="005B2391">
      <w:rPr>
        <w:sz w:val="20"/>
        <w:szCs w:val="20"/>
      </w:rPr>
      <w:t xml:space="preserve"> </w:t>
    </w:r>
    <w:r w:rsidR="00871ED3">
      <w:rPr>
        <w:sz w:val="20"/>
        <w:szCs w:val="20"/>
      </w:rPr>
      <w:ptab w:alignment="left" w:relativeTo="margin" w:leader="none"/>
    </w:r>
    <w:r>
      <w:rPr>
        <w:noProof/>
      </w:rPr>
      <mc:AlternateContent>
        <mc:Choice Requires="wps">
          <w:drawing>
            <wp:anchor distT="0" distB="0" distL="114300" distR="114300" simplePos="0" relativeHeight="251658240" behindDoc="0" locked="0" layoutInCell="1" allowOverlap="1" wp14:anchorId="57BA3840" wp14:editId="1E0CDF1F">
              <wp:simplePos x="0" y="0"/>
              <wp:positionH relativeFrom="column">
                <wp:posOffset>0</wp:posOffset>
              </wp:positionH>
              <wp:positionV relativeFrom="paragraph">
                <wp:posOffset>701202</wp:posOffset>
              </wp:positionV>
              <wp:extent cx="5936689"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59366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3B15BAE1">
            <v:line id="Straight Connector 8"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from="0,55.2pt" to="467.45pt,55.2pt" w14:anchorId="437087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62B72"/>
    <w:multiLevelType w:val="hybridMultilevel"/>
    <w:tmpl w:val="E44843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A3D1784"/>
    <w:multiLevelType w:val="hybridMultilevel"/>
    <w:tmpl w:val="BAB682C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372F3530"/>
    <w:multiLevelType w:val="multilevel"/>
    <w:tmpl w:val="875434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85D021B"/>
    <w:multiLevelType w:val="hybridMultilevel"/>
    <w:tmpl w:val="0896DAE2"/>
    <w:lvl w:ilvl="0" w:tplc="BE6256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DF502F"/>
    <w:multiLevelType w:val="hybridMultilevel"/>
    <w:tmpl w:val="9D5A11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52067FF2"/>
    <w:multiLevelType w:val="hybridMultilevel"/>
    <w:tmpl w:val="FA1A7000"/>
    <w:lvl w:ilvl="0" w:tplc="6CBE498C">
      <w:start w:val="1"/>
      <w:numFmt w:val="upp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6" w15:restartNumberingAfterBreak="0">
    <w:nsid w:val="5D967C0F"/>
    <w:multiLevelType w:val="hybridMultilevel"/>
    <w:tmpl w:val="66F66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ED75CF"/>
    <w:multiLevelType w:val="hybridMultilevel"/>
    <w:tmpl w:val="C19AB6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6282563D"/>
    <w:multiLevelType w:val="hybridMultilevel"/>
    <w:tmpl w:val="D15427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B817B3"/>
    <w:multiLevelType w:val="hybridMultilevel"/>
    <w:tmpl w:val="C630A75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16cid:durableId="1541017789">
    <w:abstractNumId w:val="6"/>
  </w:num>
  <w:num w:numId="2" w16cid:durableId="1348215089">
    <w:abstractNumId w:val="8"/>
  </w:num>
  <w:num w:numId="3" w16cid:durableId="964774097">
    <w:abstractNumId w:val="0"/>
  </w:num>
  <w:num w:numId="4" w16cid:durableId="1935479462">
    <w:abstractNumId w:val="1"/>
  </w:num>
  <w:num w:numId="5" w16cid:durableId="2015103309">
    <w:abstractNumId w:val="5"/>
  </w:num>
  <w:num w:numId="6" w16cid:durableId="1426222887">
    <w:abstractNumId w:val="3"/>
  </w:num>
  <w:num w:numId="7" w16cid:durableId="848717690">
    <w:abstractNumId w:val="2"/>
  </w:num>
  <w:num w:numId="8" w16cid:durableId="858348436">
    <w:abstractNumId w:val="9"/>
  </w:num>
  <w:num w:numId="9" w16cid:durableId="227881645">
    <w:abstractNumId w:val="7"/>
  </w:num>
  <w:num w:numId="10" w16cid:durableId="8063755">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7"/>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9A8"/>
    <w:rsid w:val="00021624"/>
    <w:rsid w:val="0002719F"/>
    <w:rsid w:val="00044DD2"/>
    <w:rsid w:val="0005336B"/>
    <w:rsid w:val="00127233"/>
    <w:rsid w:val="00145CC2"/>
    <w:rsid w:val="00185D35"/>
    <w:rsid w:val="00190041"/>
    <w:rsid w:val="00191890"/>
    <w:rsid w:val="001A7633"/>
    <w:rsid w:val="001D734E"/>
    <w:rsid w:val="001E45B0"/>
    <w:rsid w:val="001F2176"/>
    <w:rsid w:val="001F721A"/>
    <w:rsid w:val="0021044E"/>
    <w:rsid w:val="00254A8D"/>
    <w:rsid w:val="0028640C"/>
    <w:rsid w:val="00297973"/>
    <w:rsid w:val="002E2AAC"/>
    <w:rsid w:val="002F41FB"/>
    <w:rsid w:val="00316597"/>
    <w:rsid w:val="003411EE"/>
    <w:rsid w:val="0035569D"/>
    <w:rsid w:val="00382CEF"/>
    <w:rsid w:val="003B573D"/>
    <w:rsid w:val="00403726"/>
    <w:rsid w:val="004059A8"/>
    <w:rsid w:val="00406DF0"/>
    <w:rsid w:val="00414AAD"/>
    <w:rsid w:val="00445255"/>
    <w:rsid w:val="004D28FD"/>
    <w:rsid w:val="004F154F"/>
    <w:rsid w:val="005078FC"/>
    <w:rsid w:val="005315BE"/>
    <w:rsid w:val="00533D27"/>
    <w:rsid w:val="00540599"/>
    <w:rsid w:val="005B2391"/>
    <w:rsid w:val="005B2512"/>
    <w:rsid w:val="005D115F"/>
    <w:rsid w:val="006402F4"/>
    <w:rsid w:val="006654BB"/>
    <w:rsid w:val="006B5395"/>
    <w:rsid w:val="006B6191"/>
    <w:rsid w:val="006D06B3"/>
    <w:rsid w:val="006D296A"/>
    <w:rsid w:val="0070591E"/>
    <w:rsid w:val="007079C4"/>
    <w:rsid w:val="007200DA"/>
    <w:rsid w:val="00737253"/>
    <w:rsid w:val="00745B7A"/>
    <w:rsid w:val="0075530A"/>
    <w:rsid w:val="007951F7"/>
    <w:rsid w:val="00796161"/>
    <w:rsid w:val="007B19B8"/>
    <w:rsid w:val="007B70EC"/>
    <w:rsid w:val="007C07A8"/>
    <w:rsid w:val="007E4700"/>
    <w:rsid w:val="007F1B6E"/>
    <w:rsid w:val="007F31B9"/>
    <w:rsid w:val="007F6A20"/>
    <w:rsid w:val="00845A3E"/>
    <w:rsid w:val="00850AA6"/>
    <w:rsid w:val="00871ED3"/>
    <w:rsid w:val="008742C2"/>
    <w:rsid w:val="0088562E"/>
    <w:rsid w:val="008871D7"/>
    <w:rsid w:val="008A133F"/>
    <w:rsid w:val="008F72CB"/>
    <w:rsid w:val="00914C73"/>
    <w:rsid w:val="00921DE1"/>
    <w:rsid w:val="00995FC9"/>
    <w:rsid w:val="009F1BD9"/>
    <w:rsid w:val="00A12A17"/>
    <w:rsid w:val="00A30E93"/>
    <w:rsid w:val="00A40CBE"/>
    <w:rsid w:val="00A51461"/>
    <w:rsid w:val="00A533E5"/>
    <w:rsid w:val="00A56B2D"/>
    <w:rsid w:val="00A57F15"/>
    <w:rsid w:val="00A62DF6"/>
    <w:rsid w:val="00A71E67"/>
    <w:rsid w:val="00AB039F"/>
    <w:rsid w:val="00AC0B19"/>
    <w:rsid w:val="00AF6AC5"/>
    <w:rsid w:val="00B2552F"/>
    <w:rsid w:val="00B341C1"/>
    <w:rsid w:val="00B630F4"/>
    <w:rsid w:val="00B71495"/>
    <w:rsid w:val="00B831D2"/>
    <w:rsid w:val="00B92447"/>
    <w:rsid w:val="00BB4C11"/>
    <w:rsid w:val="00BC797E"/>
    <w:rsid w:val="00C167DB"/>
    <w:rsid w:val="00C2075F"/>
    <w:rsid w:val="00C519F2"/>
    <w:rsid w:val="00C56BEF"/>
    <w:rsid w:val="00C57217"/>
    <w:rsid w:val="00C67BA6"/>
    <w:rsid w:val="00C717DD"/>
    <w:rsid w:val="00C74764"/>
    <w:rsid w:val="00CC2C6B"/>
    <w:rsid w:val="00CE556D"/>
    <w:rsid w:val="00CF303B"/>
    <w:rsid w:val="00D00195"/>
    <w:rsid w:val="00D14D5D"/>
    <w:rsid w:val="00D20538"/>
    <w:rsid w:val="00D52047"/>
    <w:rsid w:val="00D6149B"/>
    <w:rsid w:val="00D84B7E"/>
    <w:rsid w:val="00DA116D"/>
    <w:rsid w:val="00DA4926"/>
    <w:rsid w:val="00DB5E11"/>
    <w:rsid w:val="00DB7BE3"/>
    <w:rsid w:val="00DC5F70"/>
    <w:rsid w:val="00DF13C3"/>
    <w:rsid w:val="00E135F2"/>
    <w:rsid w:val="00E71573"/>
    <w:rsid w:val="00E777A4"/>
    <w:rsid w:val="00E97C37"/>
    <w:rsid w:val="00ED28F4"/>
    <w:rsid w:val="00ED43AE"/>
    <w:rsid w:val="00EF31FC"/>
    <w:rsid w:val="00F25FBB"/>
    <w:rsid w:val="00F55550"/>
    <w:rsid w:val="00F6481B"/>
    <w:rsid w:val="00F66CDB"/>
    <w:rsid w:val="00FC1CFA"/>
    <w:rsid w:val="00FF44A7"/>
    <w:rsid w:val="00FF6314"/>
    <w:rsid w:val="59249273"/>
    <w:rsid w:val="5F205075"/>
  </w:rsids>
  <m:mathPr>
    <m:mathFont m:val="Cambria Math"/>
    <m:brkBin m:val="before"/>
    <m:brkBinSub m:val="--"/>
    <m:smallFrac/>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C6F1E8"/>
  <w15:docId w15:val="{AC79EF5B-AACA-4F95-8743-D7D0E2FF25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6149B"/>
    <w:rPr>
      <w:rFonts w:ascii="Century Gothic" w:hAnsi="Century Gothic"/>
      <w:spacing w:val="-5"/>
      <w:sz w:val="18"/>
    </w:rPr>
  </w:style>
  <w:style w:type="paragraph" w:styleId="Heading1">
    <w:name w:val="heading 1"/>
    <w:basedOn w:val="Normal"/>
    <w:next w:val="Normal"/>
    <w:qFormat/>
    <w:rsid w:val="005D115F"/>
    <w:pPr>
      <w:spacing w:before="1200"/>
      <w:outlineLvl w:val="0"/>
    </w:pPr>
    <w:rPr>
      <w:caps/>
      <w:color w:val="2A5A78"/>
      <w:sz w:val="84"/>
      <w:szCs w:val="44"/>
    </w:rPr>
  </w:style>
  <w:style w:type="paragraph" w:styleId="Heading2">
    <w:name w:val="heading 2"/>
    <w:basedOn w:val="Heading1"/>
    <w:next w:val="Normal"/>
    <w:qFormat/>
    <w:rsid w:val="005D115F"/>
    <w:pPr>
      <w:spacing w:before="0"/>
      <w:jc w:val="right"/>
      <w:outlineLvl w:val="1"/>
    </w:pPr>
    <w:rPr>
      <w:b/>
      <w:sz w:val="28"/>
    </w:rPr>
  </w:style>
  <w:style w:type="paragraph" w:styleId="Heading3">
    <w:name w:val="heading 3"/>
    <w:basedOn w:val="Normal"/>
    <w:next w:val="Normal"/>
    <w:qFormat/>
    <w:rsid w:val="005D115F"/>
    <w:pPr>
      <w:spacing w:before="320" w:after="80"/>
      <w:outlineLvl w:val="2"/>
    </w:pPr>
    <w:rPr>
      <w:color w:val="2A5A78"/>
      <w:sz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5B2512"/>
    <w:pPr>
      <w:tabs>
        <w:tab w:val="right" w:pos="9360"/>
      </w:tabs>
    </w:pPr>
    <w:rPr>
      <w:b/>
      <w:caps/>
      <w:color w:val="2A5A78"/>
      <w:szCs w:val="18"/>
    </w:rPr>
  </w:style>
  <w:style w:type="paragraph" w:styleId="Footer">
    <w:name w:val="footer"/>
    <w:basedOn w:val="Normal"/>
    <w:link w:val="FooterChar"/>
    <w:uiPriority w:val="99"/>
    <w:rsid w:val="005B2512"/>
    <w:pPr>
      <w:tabs>
        <w:tab w:val="right" w:pos="9360"/>
      </w:tabs>
    </w:pPr>
    <w:rPr>
      <w:b/>
      <w:caps/>
      <w:color w:val="2A5A78"/>
      <w:szCs w:val="18"/>
    </w:rPr>
  </w:style>
  <w:style w:type="paragraph" w:styleId="ContactInformation" w:customStyle="1">
    <w:name w:val="Contact Information"/>
    <w:basedOn w:val="Normal"/>
    <w:rsid w:val="005D115F"/>
    <w:pPr>
      <w:spacing w:line="180" w:lineRule="exact"/>
    </w:pPr>
    <w:rPr>
      <w:color w:val="2A5A78"/>
      <w:sz w:val="16"/>
    </w:rPr>
  </w:style>
  <w:style w:type="paragraph" w:styleId="ContactName" w:customStyle="1">
    <w:name w:val="Contact Name"/>
    <w:basedOn w:val="ContactInformation"/>
    <w:rsid w:val="00995FC9"/>
    <w:rPr>
      <w:b/>
    </w:rPr>
  </w:style>
  <w:style w:type="paragraph" w:styleId="Subhead" w:customStyle="1">
    <w:name w:val="Subhead"/>
    <w:basedOn w:val="Normal"/>
    <w:rsid w:val="005D115F"/>
    <w:pPr>
      <w:spacing w:after="600"/>
    </w:pPr>
    <w:rPr>
      <w:i/>
      <w:color w:val="2A5A78"/>
      <w:sz w:val="22"/>
    </w:rPr>
  </w:style>
  <w:style w:type="paragraph" w:styleId="Text" w:customStyle="1">
    <w:name w:val="Text"/>
    <w:basedOn w:val="Normal"/>
    <w:link w:val="TextChar"/>
    <w:rsid w:val="005D115F"/>
    <w:pPr>
      <w:spacing w:after="220" w:line="336" w:lineRule="auto"/>
    </w:pPr>
    <w:rPr>
      <w:spacing w:val="0"/>
      <w:szCs w:val="18"/>
    </w:rPr>
  </w:style>
  <w:style w:type="paragraph" w:styleId="BalloonText">
    <w:name w:val="Balloon Text"/>
    <w:basedOn w:val="Normal"/>
    <w:semiHidden/>
    <w:rsid w:val="00BB4C11"/>
    <w:rPr>
      <w:rFonts w:cs="Tahoma"/>
      <w:sz w:val="16"/>
      <w:szCs w:val="16"/>
    </w:rPr>
  </w:style>
  <w:style w:type="paragraph" w:styleId="BoldText" w:customStyle="1">
    <w:name w:val="Bold Text"/>
    <w:basedOn w:val="Text"/>
    <w:link w:val="BoldTextChar"/>
    <w:rsid w:val="005D115F"/>
    <w:rPr>
      <w:b/>
    </w:rPr>
  </w:style>
  <w:style w:type="character" w:styleId="TextChar" w:customStyle="1">
    <w:name w:val="Text Char"/>
    <w:basedOn w:val="DefaultParagraphFont"/>
    <w:link w:val="Text"/>
    <w:rsid w:val="005D115F"/>
    <w:rPr>
      <w:rFonts w:ascii="Century Gothic" w:hAnsi="Century Gothic"/>
      <w:sz w:val="18"/>
      <w:szCs w:val="18"/>
      <w:lang w:val="en-US" w:eastAsia="en-US" w:bidi="ar-SA"/>
    </w:rPr>
  </w:style>
  <w:style w:type="character" w:styleId="BoldTextChar" w:customStyle="1">
    <w:name w:val="Bold Text Char"/>
    <w:basedOn w:val="TextChar"/>
    <w:link w:val="BoldText"/>
    <w:rsid w:val="005D115F"/>
    <w:rPr>
      <w:rFonts w:ascii="Century Gothic" w:hAnsi="Century Gothic"/>
      <w:b/>
      <w:sz w:val="18"/>
      <w:szCs w:val="18"/>
      <w:lang w:val="en-US" w:eastAsia="en-US" w:bidi="ar-SA"/>
    </w:rPr>
  </w:style>
  <w:style w:type="paragraph" w:styleId="ListParagraph">
    <w:name w:val="List Paragraph"/>
    <w:basedOn w:val="Normal"/>
    <w:uiPriority w:val="34"/>
    <w:qFormat/>
    <w:rsid w:val="006D06B3"/>
    <w:pPr>
      <w:ind w:left="720"/>
      <w:contextualSpacing/>
    </w:pPr>
  </w:style>
  <w:style w:type="table" w:styleId="TableGrid">
    <w:name w:val="Table Grid"/>
    <w:basedOn w:val="TableNormal"/>
    <w:rsid w:val="006D06B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nhideWhenUsed/>
    <w:rsid w:val="00A57F15"/>
    <w:rPr>
      <w:color w:val="0000FF" w:themeColor="hyperlink"/>
      <w:u w:val="single"/>
    </w:rPr>
  </w:style>
  <w:style w:type="character" w:styleId="UnresolvedMention">
    <w:name w:val="Unresolved Mention"/>
    <w:basedOn w:val="DefaultParagraphFont"/>
    <w:uiPriority w:val="99"/>
    <w:semiHidden/>
    <w:unhideWhenUsed/>
    <w:rsid w:val="00A57F15"/>
    <w:rPr>
      <w:color w:val="605E5C"/>
      <w:shd w:val="clear" w:color="auto" w:fill="E1DFDD"/>
    </w:rPr>
  </w:style>
  <w:style w:type="character" w:styleId="HeaderChar" w:customStyle="1">
    <w:name w:val="Header Char"/>
    <w:basedOn w:val="DefaultParagraphFont"/>
    <w:link w:val="Header"/>
    <w:uiPriority w:val="99"/>
    <w:rsid w:val="00E135F2"/>
    <w:rPr>
      <w:rFonts w:ascii="Century Gothic" w:hAnsi="Century Gothic"/>
      <w:b/>
      <w:caps/>
      <w:color w:val="2A5A78"/>
      <w:spacing w:val="-5"/>
      <w:sz w:val="18"/>
      <w:szCs w:val="18"/>
    </w:rPr>
  </w:style>
  <w:style w:type="character" w:styleId="FooterChar" w:customStyle="1">
    <w:name w:val="Footer Char"/>
    <w:basedOn w:val="DefaultParagraphFont"/>
    <w:link w:val="Footer"/>
    <w:uiPriority w:val="99"/>
    <w:rsid w:val="00E135F2"/>
    <w:rPr>
      <w:rFonts w:ascii="Century Gothic" w:hAnsi="Century Gothic"/>
      <w:b/>
      <w:caps/>
      <w:color w:val="2A5A78"/>
      <w:spacing w:val="-5"/>
      <w:sz w:val="18"/>
      <w:szCs w:val="18"/>
    </w:rPr>
  </w:style>
  <w:style w:type="character" w:styleId="PlaceholderText">
    <w:name w:val="Placeholder Text"/>
    <w:basedOn w:val="DefaultParagraphFont"/>
    <w:uiPriority w:val="99"/>
    <w:semiHidden/>
    <w:rsid w:val="00CF303B"/>
    <w:rPr>
      <w:color w:val="808080"/>
    </w:rPr>
  </w:style>
  <w:style w:type="table" w:styleId="TableGridLight">
    <w:name w:val="Grid Table Light"/>
    <w:basedOn w:val="TableNormal"/>
    <w:uiPriority w:val="40"/>
    <w:rsid w:val="00D6149B"/>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1">
    <w:name w:val="Plain Table 1"/>
    <w:basedOn w:val="TableNormal"/>
    <w:uiPriority w:val="41"/>
    <w:rsid w:val="00F6481B"/>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6481B"/>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764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itymhl.sharepoint.com/sites/GroupCorporateGovernanceCompliance/SitePages/Scholarship-Program-Policy.aspx"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hyperlink" Target="http://www.cityholdings.com.m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c-zwaung\Desktop\Policy%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16FC5A69-62FD-4146-B42B-1E6DEC9E4D14}"/>
      </w:docPartPr>
      <w:docPartBody>
        <w:p xmlns:wp14="http://schemas.microsoft.com/office/word/2010/wordml" w:rsidR="00D77202" w:rsidRDefault="004F154F" w14:paraId="54FBB16C" wp14:textId="77777777">
          <w:r w:rsidRPr="00C23DD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54F"/>
    <w:rsid w:val="00143E49"/>
    <w:rsid w:val="00177404"/>
    <w:rsid w:val="0024090E"/>
    <w:rsid w:val="00406DF0"/>
    <w:rsid w:val="004D0870"/>
    <w:rsid w:val="004F154F"/>
    <w:rsid w:val="005817FF"/>
    <w:rsid w:val="006B5395"/>
    <w:rsid w:val="007B0308"/>
    <w:rsid w:val="007F6A20"/>
    <w:rsid w:val="00840608"/>
    <w:rsid w:val="0088637D"/>
    <w:rsid w:val="00A533E5"/>
    <w:rsid w:val="00A71E67"/>
    <w:rsid w:val="00B341C1"/>
    <w:rsid w:val="00BB4A88"/>
    <w:rsid w:val="00BE1A70"/>
    <w:rsid w:val="00D77202"/>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154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C:\Users\sec-zwaung\Desktop\Policy Template.dotx</ap:Template>
  <ap:Application>Microsoft Word for the web</ap:Application>
  <ap:DocSecurity>0</ap:DocSecurity>
  <ap:ScaleCrop>false</ap:ScaleCrop>
  <ap:Company>Microsoft Corporation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Zin Wai Aung</dc:creator>
  <lastModifiedBy>Guest User</lastModifiedBy>
  <revision>20</revision>
  <lastPrinted>2004-01-13T17:03:00.0000000Z</lastPrinted>
  <dcterms:created xsi:type="dcterms:W3CDTF">2020-06-15T04:27:00.0000000Z</dcterms:created>
  <dcterms:modified xsi:type="dcterms:W3CDTF">2026-07-02T02:57:48.4076968Z</dcterms:modified>
</coreProperties>
</file>