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spacing w:after="160"/>
      </w:pPr>
      <w:r>
        <w:rPr>
          <w:b/>
        </w:rPr>
        <w:t>Title:</w:t>
      </w:r>
      <w:r>
        <w:t xml:space="preserve"> Routine ultrasound reports for intestinal malrotation rarely document duodenal landmarks: an audit of 740 preoperative index examinations in 410 surgically confirmed children</w:t>
      </w:r>
    </w:p>
    <w:p>
      <w:pPr>
        <w:spacing w:after="160"/>
      </w:pPr>
      <w:r>
        <w:rPr>
          <w:b/>
        </w:rPr>
        <w:t>Running title:</w:t>
      </w:r>
      <w:r>
        <w:t xml:space="preserve"> Duodenal landmarks in routine malrotation ultrasound reports</w:t>
      </w:r>
    </w:p>
    <w:p>
      <w:pPr>
        <w:spacing w:after="160"/>
      </w:pPr>
      <w:r>
        <w:rPr>
          <w:b/>
        </w:rPr>
        <w:t>Article type:</w:t>
      </w:r>
      <w:r>
        <w:t xml:space="preserve"> Original Article</w:t>
      </w:r>
    </w:p>
    <w:p/>
    <w:p>
      <w:pPr>
        <w:spacing w:after="160"/>
      </w:pPr>
      <w:r>
        <w:rPr>
          <w:b/>
        </w:rPr>
        <w:t>Authors: Jun Shu¹, Guanghua Zhang¹, Fei Peng¹, Kai Zheng¹, Hongxi Guo¹, Haiyan Lei¹, Haibin Wang¹, Zhengliang Meng², Hongqiang Bian¹, Jun Yang¹*</w:t>
      </w:r>
      <w:r/>
    </w:p>
    <w:p>
      <w:pPr>
        <w:spacing w:after="160"/>
      </w:pPr>
      <w:r>
        <w:rPr>
          <w:b/>
        </w:rPr>
        <w:t>Affiliations: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r/>
    </w:p>
    <w:p>
      <w:pPr>
        <w:spacing w:after="160"/>
      </w:pPr>
      <w:r>
        <w:rPr>
          <w:b/>
        </w:rPr>
        <w:t>ORCID: Jun Shu, https://orcid.org/0009-0001-3003-1452; Jun Yang, https://orcid.org/0009-0006-0669-4340</w:t>
      </w:r>
      <w:r/>
    </w:p>
    <w:p>
      <w:pPr>
        <w:spacing w:after="160"/>
      </w:pPr>
      <w:r>
        <w:rPr>
          <w:b/>
        </w:rPr>
        <w:t>*Corresponding author: Jun Yang, Department of General Surgery, Wuhan Children’s Hospital (Wuhan Maternal and Child Healthcare Hospital), Tongji Medical College, Huazhong University of Science &amp; Technology, Wuhan 430016, Hubei Province, China. Email: yjun201602@163.com. Telephone: +86 186 2713 9911. ORCID: https://orcid.org/0009-0006-0669-4340</w:t>
      </w:r>
      <w:r/>
    </w:p>
    <w:p/>
    <w:p>
      <w:pPr>
        <w:spacing w:after="160"/>
      </w:pPr>
      <w:r>
        <w:rPr>
          <w:b/>
        </w:rPr>
        <w:t>Word count: 3,000 (main text, excluding abstract, key points, figure and table legends, references and declarations)</w:t>
      </w:r>
      <w:r/>
    </w:p>
    <w:p>
      <w:pPr>
        <w:spacing w:after="160"/>
      </w:pPr>
      <w:r>
        <w:rPr>
          <w:b/>
        </w:rPr>
        <w:t>Tables:</w:t>
      </w:r>
      <w:r>
        <w:t xml:space="preserve"> 4  |  Figures: 3  |  Supplementary material: 3 Online Resources and one script (Online_Resource_1_classifier.py)</w:t>
      </w:r>
    </w:p>
    <w:p/>
    <w:p>
      <w:pPr>
        <w:pStyle w:val="Heading1"/>
      </w:pPr>
      <w:r>
        <w:t>Declarations</w:t>
      </w:r>
    </w:p>
    <w:p>
      <w:pPr>
        <w:spacing w:after="160"/>
      </w:pPr>
      <w:r>
        <w:rPr>
          <w:b/>
        </w:rPr>
        <w:t>Acknowledgements:</w:t>
      </w:r>
      <w:r>
        <w:t xml:space="preserve"> Not applicable.</w:t>
      </w:r>
    </w:p>
    <w:p>
      <w:pPr>
        <w:spacing w:after="160"/>
      </w:pPr>
      <w:r>
        <w:rPr>
          <w:b/>
        </w:rPr>
        <w:t>Funding:</w:t>
      </w:r>
      <w:r>
        <w:t xml:space="preserve"> This research received no specific grant from any funding agency in the public, commercial, or not-for-profit sectors.</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 contributions: 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r/>
    </w:p>
    <w:p/>
    <w:p>
      <w:r>
        <w:rPr>
          <w:i/>
          <w:sz w:val="19"/>
        </w:rPr>
        <w:t>Note to the editorial office: the manuscript file is anonymised for double-blind review; author names, affiliations, ORCIDs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