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(`Supplement_1_classifier.py`,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Children were retrieved from the institutional clinical research database by matching, case-insensitively, the operative diagnosis field (术中诊断) against `肠旋转不良` or the procedure-name field (手术名称) against `Ladd`.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(`build_review_checklists.py`). The decisions were merged into the analysis by `review_merge.py`, which records them in `review_exclusions.csv` and `us_manual_coding.csv`; `core.py` and `usaudit4.py`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algorithmic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