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723 index examination episodes — the same index unit the analysis uses —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Children were retrieved from the institutional clinical research database by matching, case-insensitively, the operative diagnosis field (术中诊断) against `肠旋转不良` or the procedure-name field (手术名称) against `Ladd`.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(`build_review_checklists.py`). The decisions were merged into the analysis by `review_merge.py`, which records them in `review_exclusions.csv` and `us_manual_coding.csv`; `core.py` and `usaudit4.py`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