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上传前先决定那段可选的"前次评审披露"是留是删（见第五节）。日期改成投稿当天。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2,998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recorded whirlpool sign separated positive from negative ultrasound reports.</w:t>
      </w:r>
    </w:p>
    <w:p>
      <w:pPr>
        <w:spacing w:after="160"/>
      </w:pPr>
      <w:r>
        <w:t>Detection improved when the examination changed, not as time passed.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A department adopting an ultrasound-first pathway on the strength of published sensitivities of 93–97% should first audit whether its own reports document the duodenal landmarks that produced those figures; where they do not, the achievable detection rate is far lower and a negative ultrasound cannot exclude malrotation.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投稿信的前次评审披露段：保留。</w:t>
      </w:r>
      <w:r>
        <w:t xml:space="preserve"> 原来包在外面的可选标记已删除，该段现为投稿信正文的一部分，无需再处理。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2,998 词，未超 3,000 上限。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10 词，未复用摘要或正文原句。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