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3,000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whirlpool sign was recorded in only half the children with confirmed volvulus.</w:t>
      </w:r>
    </w:p>
    <w:p>
      <w:pPr>
        <w:spacing w:after="160"/>
      </w:pPr>
      <w:r>
        <w:t>Detection rose with a change in examination type as much as with calendar era.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Departments adopting ultrasound-first pathways for malrotation should audit whether their own reports document the duodenal landmarks that produced the published sensitivities; in this department they almost never did.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3,000 词，摘要 248 词，Critical relevance statement 28 词。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9–14 词，未复用摘要或正文原句；与正文 Key Points 节逐字一致。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