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词（不含参考文献）：2,976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S1；S2.7–S2.10 为后补的四项敏感性分析，表 S16–S19）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（若系统要求；28 词、206 字符，逐字取自正文第 1 条 Take-Home Point）：</w:t>
      </w:r>
    </w:p>
    <w:p>
      <w:pPr>
        <w:spacing w:after="160"/>
      </w:pPr>
      <w:r>
        <w:t>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t>• Positive ultrasound reports almost always described a whirlpool (59 of 64), a sign of volvulus, which was recorded in 59 of the 112 ultrasound-examined children with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and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and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`analysis/hp_sens.py`（约 12 分钟，cluster bootstrap 2000 次），结果在补充材料 2 的 S2.7–S2.10 与表 S16–S19，主文只加了效应量和一句话。四项：(1)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5c. 引言—结果—讨论—结论的逻辑核查（2026-10-10）。</w:t>
      </w:r>
      <w:r>
        <w:t xml:space="preserve"> 只做了"必改档"：因果措辞改为共现（"rested almost entirely on"→"almost always described a whirlpool (59 of 64)"），P 值推出的"UGI 没升"改为估计值和区间，补出超声在检查顺序中的位置（36.8%），"Three features"更正为"Two"，无依据的断言加 presumably / may，要点补人群（96% 扭转）与 112 的分母。未做的：引言补次要目的、讨论补"可能"级措辞和 59 例亚组、局限性补充、补充材料 2 的"did not differ"、投稿信"wherever reports are stored"。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位作者名单补全；其余条目在此前的外部核对中已确认。[28] El-Ali 等（Pediatr Radiol 2025;55:925-935）为 2026-10-09 新增，作者、期刊、卷页和文中引用的 25.7%（malrotation 分析，原始报告 80/311；volvulus 为 13.5%，86/637）已经检索核对。[24] Chapman 等（NegEx，J Biomed Inform 2001;34:301-310，DOI 10.1006/jbin.2001.1029）为 2026-10-10 新增，作者、卷页、DOI 已检索核对。[13] Nguyen 等讨论中引用的敏感度（malrotation 93%/97%，volvulus 97%/97%）经多次检索转述核对，与摘要一致。[19]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2,976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