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/>
      </w:pPr>
      <w:r>
        <w:t>Insights into Imaging 投稿操作单</w:t>
      </w:r>
    </w:p>
    <w:p>
      <w:pPr>
        <w:spacing w:after="140"/>
      </w:pPr>
      <w:r>
        <w:t>稿件：Routine ultrasound reports for intestinal malrotation rarely document duodenal landmarks: a report-level audit of 740 preoperative examinations in 465 surgically confirmed children</w:t>
      </w:r>
    </w:p>
    <w:p>
      <w:pPr>
        <w:spacing w:after="14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4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40"/>
      </w:pPr>
      <w:r>
        <w:t>上传前先决定那段可选的"前次评审披露"是留是删（见第五节）。日期改成投稿当天。</w:t>
      </w:r>
    </w:p>
    <w:p>
      <w:pPr>
        <w:spacing w:after="14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4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4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40"/>
      </w:pPr>
      <w:r>
        <w:t>2,997 词，含 4 表 3 图（图已内嵌便于评审阅读）。文中无任何作者身份信息。</w:t>
      </w:r>
    </w:p>
    <w:p>
      <w:pPr>
        <w:spacing w:after="140"/>
      </w:pPr>
      <w:r>
        <w:rPr>
          <w:b/>
        </w:rPr>
        <w:t>4. Figures（单独上传，300 dpi PNG）</w:t>
      </w:r>
    </w:p>
    <w:p>
      <w:pPr>
        <w:spacing w:after="140"/>
      </w:pPr>
      <w:r>
        <w:t>• `Fig1_study_flow.png` → Figure 1（流程图）</w:t>
      </w:r>
    </w:p>
    <w:p>
      <w:pPr>
        <w:spacing w:after="140"/>
      </w:pPr>
      <w:r>
        <w:t>• `Fig2_detection_by_modality.png` → Figure 2（各模态检出，分母醒目标注）</w:t>
      </w:r>
    </w:p>
    <w:p>
      <w:pPr>
        <w:spacing w:after="140"/>
      </w:pPr>
      <w:r>
        <w:t>• `Fig3_ultrasound_report_audit.png` → Figure 3（超声报告内容审计，核心图）</w:t>
      </w:r>
    </w:p>
    <w:p>
      <w:pPr>
        <w:spacing w:after="140"/>
      </w:pPr>
      <w:r>
        <w:t>文件名已与正文图号一一对应，按名字上传即可。</w:t>
      </w:r>
    </w:p>
    <w:p>
      <w:pPr>
        <w:spacing w:after="140"/>
      </w:pPr>
      <w:r>
        <w:rPr>
          <w:b/>
        </w:rPr>
        <w:t>5. Supplementary / Online Resources</w:t>
      </w:r>
    </w:p>
    <w:p>
      <w:pPr>
        <w:spacing w:after="140"/>
      </w:pPr>
      <w:r>
        <w:t>• `Online_Resource_1_NLP_and_report_audit.docx` —— 算法规则、验证、内容审计正则表</w:t>
      </w:r>
    </w:p>
    <w:p>
      <w:pPr>
        <w:spacing w:after="14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40"/>
      </w:pPr>
      <w:r>
        <w:t>• `Online_Resource_2_models_and_subgroups.docx` —— GEE 模型、配对亚组、分层分析（内含 Fig. S1）</w:t>
      </w:r>
    </w:p>
    <w:p>
      <w:pPr>
        <w:spacing w:after="140"/>
      </w:pPr>
      <w:r>
        <w:t>• `FigS1_paired_subgroup.png` → Fig. S1（附录图，配对亚组）</w:t>
      </w:r>
    </w:p>
    <w:p>
      <w:pPr>
        <w:spacing w:after="140"/>
      </w:pPr>
      <w:r>
        <w:t>• `Online_Resource_3_CT_and_UGI_content_audit.docx` —— CT 与造影报告内容审计</w:t>
      </w:r>
    </w:p>
    <w:p>
      <w:pPr>
        <w:spacing w:after="14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40"/>
      </w:pPr>
      <w:r>
        <w:rPr>
          <w:b/>
        </w:rPr>
        <w:t>Article type</w:t>
      </w:r>
      <w:r>
        <w:t>：Original Article</w:t>
      </w:r>
    </w:p>
    <w:p>
      <w:pPr>
        <w:spacing w:after="140"/>
      </w:pPr>
      <w:r>
        <w:rPr>
          <w:b/>
        </w:rPr>
        <w:t>Title</w:t>
      </w:r>
      <w:r>
        <w:t>：Routine ultrasound reports for intestinal malrotation rarely document duodenal landmarks: a report-level audit of 740 preoperative examinations in 465 surgically confirmed children</w:t>
      </w:r>
    </w:p>
    <w:p>
      <w:pPr>
        <w:spacing w:after="14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4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4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4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40"/>
      </w:pPr>
      <w:r>
        <w:t>Duodenal landmarks appeared in none of 119 routine ultrasound reports.</w:t>
      </w:r>
    </w:p>
    <w:p>
      <w:pPr>
        <w:spacing w:after="140"/>
      </w:pPr>
      <w:r>
        <w:t>A recorded whirlpool sign separated positive from negative ultrasound reports.</w:t>
      </w:r>
    </w:p>
    <w:p>
      <w:pPr>
        <w:spacing w:after="140"/>
      </w:pPr>
      <w:r>
        <w:t>Detection improved when the examination changed, not as time passed.</w:t>
      </w:r>
    </w:p>
    <w:p>
      <w:pPr>
        <w:spacing w:after="14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4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4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4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</w:t>
      </w:r>
    </w:p>
    <w:p>
      <w:pPr>
        <w:spacing w:after="140"/>
      </w:pPr>
      <w:r>
        <w:t>系统一般要求 3–5 位并填邮箱。</w:t>
      </w:r>
      <w:r>
        <w:rPr>
          <w:b/>
        </w:rPr>
        <w:t>邮箱请自行到其近期论文的通讯作者信息里查证</w:t>
      </w:r>
      <w:r>
        <w:t>，我不能凭空给。以下按推荐强度排序：</w:t>
      </w:r>
    </w:p>
    <w:p>
      <w:pPr>
        <w:spacing w:after="140"/>
      </w:pPr>
      <w:r>
        <w:rPr>
          <w:b/>
        </w:rPr>
        <w:t>1. Hai Nguyen（Nguyen HN）</w:t>
      </w:r>
      <w:r>
        <w:t xml:space="preserve"> —— 美国，超声诊断肠旋转不良的系统评价（Arch Dis Child 2021）、AJR 专家组综述（2022）与多中心研究（AJR 2025）第一作者。本文引用的 93–97% 与合并敏感度 94% 都出自其工作，本文正是在解释为什么真实世界达不到这个数。他最有资格评判这个论证是否成立。</w:t>
      </w:r>
    </w:p>
    <w:p>
      <w:pPr>
        <w:spacing w:after="140"/>
      </w:pPr>
      <w:r>
        <w:rPr>
          <w:b/>
        </w:rPr>
        <w:t>2. Roland Gent / Lino Piotto</w:t>
      </w:r>
      <w:r>
        <w:t xml:space="preserve"> —— 澳大利亚阿德莱德儿童医院，超声一线诊断路径（J Pediatr Surg 2021, Binu 等）与注水评估 D3（Pediatr Radiol 2014, Hennessey 等）的核心团队。本文关于 D3 与注水缺失的论点直接针对他们建立的技术标准。</w:t>
      </w:r>
    </w:p>
    <w:p>
      <w:pPr>
        <w:spacing w:after="140"/>
      </w:pPr>
      <w:r>
        <w:rPr>
          <w:b/>
        </w:rPr>
        <w:t>3. Renaud Menten</w:t>
      </w:r>
      <w:r>
        <w:t xml:space="preserve"> —— 比利时鲁汶，D3 腹膜后位征象的原始描述者（Pediatr Radiol 2012）。</w:t>
      </w:r>
    </w:p>
    <w:p>
      <w:pPr>
        <w:spacing w:after="140"/>
      </w:pPr>
      <w:r>
        <w:rPr>
          <w:b/>
        </w:rPr>
        <w:t>4. Boaz Karmazyn</w:t>
      </w:r>
      <w:r>
        <w:t xml:space="preserve"> —— 美国印第安纳，持"单凭 D3 位置不能确诊"的反方观点（Pediatr Radiol 2015），本文特意引用了他作为平衡。</w:t>
      </w:r>
      <w:r>
        <w:rPr>
          <w:b/>
        </w:rPr>
        <w:t>推荐持异议者反而显得坦荡</w:t>
      </w:r>
      <w:r>
        <w:t>，且他确实是该领域权威。</w:t>
      </w:r>
    </w:p>
    <w:p>
      <w:pPr>
        <w:spacing w:after="140"/>
      </w:pPr>
      <w:r>
        <w:rPr>
          <w:b/>
        </w:rPr>
        <w:t>5. Fiona McCurdie / Reem Meshaka</w:t>
      </w:r>
      <w:r>
        <w:t xml:space="preserve"> —— 英国 GOSH，超声技术要点与陷阱综述（Pediatr Radiol 2024）。</w:t>
      </w:r>
    </w:p>
    <w:p>
      <w:pPr>
        <w:spacing w:after="140"/>
      </w:pPr>
      <w:r>
        <w:t>说明：这些人都被本文引用，属于正当推荐，不构成利益冲突。</w:t>
      </w:r>
    </w:p>
    <w:p>
      <w:pPr>
        <w:pStyle w:val="Heading1"/>
      </w:pPr>
      <w:r>
        <w:t>四、关于回避审稿人（Opposed reviewers）</w:t>
      </w:r>
    </w:p>
    <w:p>
      <w:pPr>
        <w:spacing w:after="14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4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五、投稿前必须做的两个决定</w:t>
      </w:r>
    </w:p>
    <w:p>
      <w:pPr>
        <w:spacing w:after="140"/>
      </w:pPr>
      <w:r>
        <w:rPr>
          <w:b/>
        </w:rPr>
        <w:t>决定一：投稿信里那段可选披露。</w:t>
      </w:r>
      <w:r>
        <w:t xml:space="preserve"> 我的建议是</w:t>
      </w:r>
      <w:r>
        <w:rPr>
          <w:b/>
        </w:rPr>
        <w:t>保留</w:t>
      </w:r>
      <w:r>
        <w:t>。</w:t>
      </w:r>
    </w:p>
    <w:p>
      <w:pPr>
        <w:spacing w:after="140"/>
      </w:pPr>
      <w:r>
        <w:t>理由：小儿影像圈子不大，IiI 与 Pediatric Radiology 的审稿人池有重叠，被认出来的概率不低；主动说明"这已是换了研究问题的另一篇文章，可提供前次评审意见"，比被动被发现好得多。而且这一稿确实不是原稿的修订版——研究问题、主要分析、结论全部重建过，说得理直气壮。若你倾向删除，把整段连同 ⟦OPTIONAL…⟧ 标记一并删干净即可。</w:t>
      </w:r>
    </w:p>
    <w:p>
      <w:pPr>
        <w:spacing w:after="140"/>
      </w:pPr>
      <w:r>
        <w:rPr>
          <w:b/>
        </w:rPr>
        <w:t>决定二：APC 的出处。</w:t>
      </w:r>
      <w:r>
        <w:t xml:space="preserve"> 约 €2,890（另加税，按近年汇率约合人民币两万二三）。ESR 会员无折扣。</w:t>
      </w:r>
      <w:r>
        <w:rPr>
          <w:b/>
        </w:rPr>
        <w:t>投稿时就要在系统里选择是否申请减免</w:t>
      </w:r>
      <w:r>
        <w:t>，录用后再谈会很被动。若科室经费能承担，正常投；若想申请减免，在投稿流程中提出，个案审核约两周答复。</w:t>
      </w:r>
    </w:p>
    <w:p>
      <w:pPr>
        <w:pStyle w:val="Heading1"/>
      </w:pPr>
      <w:r>
        <w:t>六、投稿前最后自检（八条）</w:t>
      </w:r>
    </w:p>
    <w:p>
      <w:pPr>
        <w:spacing w:after="140"/>
      </w:pPr>
      <w:r>
        <w:t>1. 正文文件里搜一遍 "Wuhan"、"Yang"、"Shu"、"Bian"，确认盲审版无作者身份泄露（文件属性里的作者名也要清掉：Word → 文件 → 信息 → 检查文档 → 删除文档属性和个人信息）。</w:t>
      </w:r>
    </w:p>
    <w:p>
      <w:pPr>
        <w:spacing w:after="140"/>
      </w:pPr>
      <w:r>
        <w:t>2. 正文字数 2,997，未超 3,000 上限。</w:t>
      </w:r>
    </w:p>
    <w:p>
      <w:pPr>
        <w:spacing w:after="140"/>
      </w:pPr>
      <w:r>
        <w:t>3. 摘要为 Objectives / Methods / Results / Conclusion 四段式。</w:t>
      </w:r>
    </w:p>
    <w:p>
      <w:pPr>
        <w:spacing w:after="140"/>
      </w:pPr>
      <w:r>
        <w:t>4. Key Points 三条，每条 10 词，未复用摘要或正文原句。</w:t>
      </w:r>
    </w:p>
    <w:p>
      <w:pPr>
        <w:spacing w:after="140"/>
      </w:pPr>
      <w:r>
        <w:t>5. 图题 ≤15 词、图注 ≤300 词，且都在正文里而非图片文件内。</w:t>
      </w:r>
    </w:p>
    <w:p>
      <w:pPr>
        <w:spacing w:after="140"/>
      </w:pPr>
      <w:r>
        <w:t>6. 图片文件名已与图号一致，上传时按名字对号入座即可。</w:t>
      </w:r>
    </w:p>
    <w:p>
      <w:pPr>
        <w:spacing w:after="140"/>
      </w:pPr>
      <w:r>
        <w:t>7. Title Page 与系统表单里的 Declarations 完全一致。</w:t>
      </w:r>
    </w:p>
    <w:p>
      <w:pPr>
        <w:spacing w:after="140"/>
      </w:pPr>
      <w:r>
        <w:t>8. 投稿信日期已改为当天。</w:t>
      </w:r>
    </w:p>
    <w:p>
      <w:pPr>
        <w:pStyle w:val="Heading1"/>
      </w:pPr>
      <w:r>
        <w:t>七、投稿后的预期</w:t>
      </w:r>
    </w:p>
    <w:p>
      <w:pPr>
        <w:spacing w:after="14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4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