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词（不含参考文献）：2,989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是因"不在期刊关注范围"直接退稿，没有任何针对方法或数据的意见。四张表逐格比对过，除拼写外完全一致；图重新生成后与原图逐像素相同。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和文中引用的评级（出生 2 天后胆汁性呕吐：UGI "usually appropriate"，超声 "may be appropriate"）已经检索核对。（编号为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2,989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