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Title Page</w:t>
      </w:r>
    </w:p>
    <w:p>
      <w:pPr>
        <w:spacing w:after="160"/>
      </w:pPr>
      <w:r>
        <w:rPr>
          <w:b/>
        </w:rPr>
        <w:t>Title:</w:t>
      </w:r>
      <w:r>
        <w:t xml:space="preserve"> Routine ultrasound reports for intestinal malrotation rarely document duodenal landmarks: a report-level audit of 740 preoperative examinations in 465 surgically confirmed children</w:t>
      </w:r>
    </w:p>
    <w:p>
      <w:pPr>
        <w:spacing w:after="160"/>
      </w:pPr>
      <w:r>
        <w:rPr>
          <w:b/>
        </w:rPr>
        <w:t>Running title:</w:t>
      </w:r>
      <w:r>
        <w:t xml:space="preserve"> Duodenal landmarks in routine malrotation ultrasound reports</w:t>
      </w:r>
    </w:p>
    <w:p>
      <w:pPr>
        <w:spacing w:after="160"/>
      </w:pPr>
      <w:r>
        <w:rPr>
          <w:b/>
        </w:rPr>
        <w:t>Article type:</w:t>
      </w:r>
      <w:r>
        <w:t xml:space="preserve"> Original Article</w:t>
      </w:r>
    </w:p>
    <w:p/>
    <w:p>
      <w:pPr>
        <w:spacing w:after="160"/>
      </w:pPr>
      <w:r>
        <w:rPr>
          <w:b/>
        </w:rPr>
        <w:t>Authors:</w:t>
      </w:r>
      <w:r>
        <w:t xml:space="preserve"> Jun Shu, Hongqiang Bian, Jun Yang*</w:t>
      </w:r>
    </w:p>
    <w:p>
      <w:pPr>
        <w:spacing w:after="160"/>
      </w:pPr>
      <w:r>
        <w:rPr>
          <w:b/>
        </w:rPr>
        <w:t>Affiliation (all authors):</w:t>
      </w:r>
      <w:r>
        <w:t xml:space="preserve"> Department of General Surgery, Wuhan Children’s Hospital (Wuhan Maternal and Child Healthcare Hospital), Tongji Medical College, Huazhong University of Science and Technology, Wuhan 430016, Hubei,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Wuhan 430016, Hubei, China. Email: yjun201602@163.com. Telephone: +86 186 2713 9911. ORCID: https://orcid.org/0009-0006-0669-4340</w:t>
      </w:r>
    </w:p>
    <w:p/>
    <w:p>
      <w:pPr>
        <w:spacing w:after="160"/>
      </w:pPr>
      <w:r>
        <w:rPr>
          <w:b/>
        </w:rPr>
        <w:t>Word count:</w:t>
      </w:r>
      <w:r>
        <w:t xml:space="preserve"> 2,997 (main text, excluding abstract, key points, figure and table legends, references and declarations)</w:t>
      </w:r>
    </w:p>
    <w:p>
      <w:pPr>
        <w:spacing w:after="160"/>
      </w:pPr>
      <w:r>
        <w:rPr>
          <w:b/>
        </w:rPr>
        <w:t>Tables:</w:t>
      </w:r>
      <w:r>
        <w:t xml:space="preserve"> 4  |  Figures: 3  |  Supplementary material: 3 Online Resources and one script (Online_Resource_1_classifier.py)</w:t>
      </w:r>
    </w:p>
    <w:p/>
    <w:p>
      <w:pPr>
        <w:pStyle w:val="Heading1"/>
      </w:pPr>
      <w:r>
        <w:t>Declarations</w:t>
      </w:r>
    </w:p>
    <w:p>
      <w:pPr>
        <w:spacing w:after="160"/>
      </w:pPr>
      <w:r>
        <w:rPr>
          <w:b/>
        </w:rPr>
        <w:t>Acknowledgements:</w:t>
      </w:r>
      <w:r>
        <w:t xml:space="preserve"> Not applicable.</w:t>
      </w:r>
    </w:p>
    <w:p>
      <w:pPr>
        <w:spacing w:after="160"/>
      </w:pPr>
      <w:r>
        <w:rPr>
          <w:b/>
        </w:rPr>
        <w:t>Funding:</w:t>
      </w:r>
      <w:r>
        <w:t xml:space="preserve"> This research received no specific grant from any funding agency in the public, commercial, or not-for-profit sectors.</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De-identified data may be made available by the corresponding author upon reasonable request and with permission of the institutional review board.</w:t>
      </w:r>
    </w:p>
    <w:p>
      <w:pPr>
        <w:spacing w:after="160"/>
      </w:pPr>
      <w:r>
        <w:rPr>
          <w:b/>
        </w:rPr>
        <w:t>Author contributions:</w:t>
      </w:r>
      <w:r>
        <w:t xml:space="preserve"> JS and JY conceived and designed the study. JS and HB acquired and analysed the data. JS drafted the manuscript. JY supervised the work and critically revised the manuscript. All authors read and approved the final version and agree to be accountable for all aspects of the work.</w:t>
      </w:r>
    </w:p>
    <w:p/>
    <w:p>
      <w:r>
        <w:rPr>
          <w:i/>
          <w:sz w:val="19"/>
        </w:rPr>
        <w:t>Note to the editorial office: the manuscript file is anonymised for double-blind review; author names, affiliations, ORCIDs and the ethics approval number appear only on this title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