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词，删的全部是附录里已有的重复细节，没有删任何一条回应评审意见的实质内容。核对过的关键数据全部保留：0/119 未记录 D3、SMA-SMV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带来十二指肠评估的增加（9.4%→2.2%）。因为传开的认知是"肠旋转不良要看漩涡征"，而不是那套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