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STROBE Statement — checklist of items that should be included in reports of cohort studies</w:t>
      </w:r>
    </w:p>
    <w:p>
      <w:r>
        <w:rPr>
          <w:sz w:val="20"/>
        </w:rPr>
        <w:t>Manuscript: "Routine ultrasound reports for intestinal malrotation rarely document duodenal landmarks: a report-level audit of 740 preoperative examinations in 465 surgically confirmed children"</w:t>
      </w:r>
    </w:p>
    <w:p>
      <w:r>
        <w:rPr>
          <w:i/>
          <w:sz w:val="19"/>
        </w:rPr>
        <w:t>The study is a retrospective, single-centre, case-only report audit and is reported according to STROBE for cohort studies. STARD is deliberately not claimed: the cohort contains no test-negative children, so the design does not meet the definition of a diagnostic accuracy study and specificity, predictive values and any ranking of the three modalities are not estimable. Locations are given by manuscript section rather than by page, since pagination changes with the journal's template.</w:t>
      </w:r>
    </w:p>
    <w:tbl>
      <w:tblPr>
        <w:tblStyle w:val="LightGrid-Accent1"/>
        <w:tblW w:type="auto" w:w="0"/>
        <w:tblLook w:firstColumn="1" w:firstRow="1" w:lastColumn="0" w:lastRow="0" w:noHBand="0" w:noVBand="1" w:val="04A0"/>
      </w:tblPr>
      <w:tblGrid>
        <w:gridCol w:w="4608"/>
        <w:gridCol w:w="4608"/>
        <w:gridCol w:w="4608"/>
      </w:tblGrid>
      <w:tr>
        <w:tc>
          <w:tcPr>
            <w:tcW w:type="dxa" w:w="2736"/>
          </w:tcPr>
          <w:p>
            <w:r/>
            <w:r>
              <w:rPr>
                <w:rFonts w:ascii="Times New Roman" w:hAnsi="Times New Roman"/>
                <w:b/>
                <w:sz w:val="17"/>
              </w:rPr>
              <w:t>Item</w:t>
            </w:r>
          </w:p>
        </w:tc>
        <w:tc>
          <w:tcPr>
            <w:tcW w:type="dxa" w:w="6624"/>
          </w:tcPr>
          <w:p>
            <w:r/>
            <w:r>
              <w:rPr>
                <w:rFonts w:ascii="Times New Roman" w:hAnsi="Times New Roman"/>
                <w:b/>
                <w:sz w:val="17"/>
              </w:rPr>
              <w:t>Recommendation (STROBE, cohort studies)</w:t>
            </w:r>
          </w:p>
        </w:tc>
        <w:tc>
          <w:tcPr>
            <w:tcW w:type="dxa" w:w="5328"/>
          </w:tcPr>
          <w:p>
            <w:r/>
            <w:r>
              <w:rPr>
                <w:rFonts w:ascii="Times New Roman" w:hAnsi="Times New Roman"/>
                <w:b/>
                <w:sz w:val="17"/>
              </w:rPr>
              <w:t>Reported in</w:t>
            </w:r>
          </w:p>
        </w:tc>
      </w:tr>
      <w:tr>
        <w:tc>
          <w:tcPr>
            <w:tcW w:type="dxa" w:w="2736"/>
          </w:tcPr>
          <w:p>
            <w:r/>
            <w:r>
              <w:rPr>
                <w:rFonts w:ascii="Times New Roman" w:hAnsi="Times New Roman"/>
                <w:b/>
                <w:sz w:val="17"/>
              </w:rPr>
              <w:t>Title and abstract 1(a)</w:t>
            </w:r>
          </w:p>
        </w:tc>
        <w:tc>
          <w:tcPr>
            <w:tcW w:type="dxa" w:w="6624"/>
          </w:tcPr>
          <w:p>
            <w:r/>
            <w:r>
              <w:rPr>
                <w:rFonts w:ascii="Times New Roman" w:hAnsi="Times New Roman"/>
                <w:sz w:val="17"/>
              </w:rPr>
              <w:t>Indicate the study's design with a commonly used term in the title or the abstract</w:t>
            </w:r>
          </w:p>
        </w:tc>
        <w:tc>
          <w:tcPr>
            <w:tcW w:type="dxa" w:w="5328"/>
          </w:tcPr>
          <w:p>
            <w:r/>
            <w:r>
              <w:rPr>
                <w:rFonts w:ascii="Times New Roman" w:hAnsi="Times New Roman"/>
                <w:sz w:val="17"/>
              </w:rPr>
              <w:t>Title ('report-level audit'); Abstract, Methods</w:t>
            </w:r>
          </w:p>
        </w:tc>
      </w:tr>
      <w:tr>
        <w:tc>
          <w:tcPr>
            <w:tcW w:type="dxa" w:w="2736"/>
          </w:tcPr>
          <w:p>
            <w:r/>
            <w:r>
              <w:rPr>
                <w:rFonts w:ascii="Times New Roman" w:hAnsi="Times New Roman"/>
                <w:b/>
                <w:sz w:val="17"/>
              </w:rPr>
              <w:t>Title and abstract 1(b)</w:t>
            </w:r>
          </w:p>
        </w:tc>
        <w:tc>
          <w:tcPr>
            <w:tcW w:type="dxa" w:w="6624"/>
          </w:tcPr>
          <w:p>
            <w:r/>
            <w:r>
              <w:rPr>
                <w:rFonts w:ascii="Times New Roman" w:hAnsi="Times New Roman"/>
                <w:sz w:val="17"/>
              </w:rPr>
              <w:t>Provide in the abstract an informative and balanced summary of what was done and what was found</w:t>
            </w:r>
          </w:p>
        </w:tc>
        <w:tc>
          <w:tcPr>
            <w:tcW w:type="dxa" w:w="5328"/>
          </w:tcPr>
          <w:p>
            <w:r/>
            <w:r>
              <w:rPr>
                <w:rFonts w:ascii="Times New Roman" w:hAnsi="Times New Roman"/>
                <w:sz w:val="17"/>
              </w:rPr>
              <w:t>Abstract (Objectives, Methods, Results, Conclusion); Key Points</w:t>
            </w:r>
          </w:p>
        </w:tc>
      </w:tr>
      <w:tr>
        <w:tc>
          <w:tcPr>
            <w:tcW w:type="dxa" w:w="2736"/>
          </w:tcPr>
          <w:p>
            <w:r/>
            <w:r>
              <w:rPr>
                <w:rFonts w:ascii="Times New Roman" w:hAnsi="Times New Roman"/>
                <w:b/>
                <w:sz w:val="17"/>
              </w:rPr>
              <w:t>Introduction — Background/rationale 2</w:t>
            </w:r>
          </w:p>
        </w:tc>
        <w:tc>
          <w:tcPr>
            <w:tcW w:type="dxa" w:w="6624"/>
          </w:tcPr>
          <w:p>
            <w:r/>
            <w:r>
              <w:rPr>
                <w:rFonts w:ascii="Times New Roman" w:hAnsi="Times New Roman"/>
                <w:sz w:val="17"/>
              </w:rPr>
              <w:t>Explain the scientific background and rationale for the investigation being reported</w:t>
            </w:r>
          </w:p>
        </w:tc>
        <w:tc>
          <w:tcPr>
            <w:tcW w:type="dxa" w:w="5328"/>
          </w:tcPr>
          <w:p>
            <w:r/>
            <w:r>
              <w:rPr>
                <w:rFonts w:ascii="Times New Roman" w:hAnsi="Times New Roman"/>
                <w:sz w:val="17"/>
              </w:rPr>
              <w:t>Introduction, paragraphs 1–3</w:t>
            </w:r>
          </w:p>
        </w:tc>
      </w:tr>
      <w:tr>
        <w:tc>
          <w:tcPr>
            <w:tcW w:type="dxa" w:w="2736"/>
          </w:tcPr>
          <w:p>
            <w:r/>
            <w:r>
              <w:rPr>
                <w:rFonts w:ascii="Times New Roman" w:hAnsi="Times New Roman"/>
                <w:b/>
                <w:sz w:val="17"/>
              </w:rPr>
              <w:t>Introduction — Objectives 3</w:t>
            </w:r>
          </w:p>
        </w:tc>
        <w:tc>
          <w:tcPr>
            <w:tcW w:type="dxa" w:w="6624"/>
          </w:tcPr>
          <w:p>
            <w:r/>
            <w:r>
              <w:rPr>
                <w:rFonts w:ascii="Times New Roman" w:hAnsi="Times New Roman"/>
                <w:sz w:val="17"/>
              </w:rPr>
              <w:t>State specific objectives, including any prespecified hypotheses</w:t>
            </w:r>
          </w:p>
        </w:tc>
        <w:tc>
          <w:tcPr>
            <w:tcW w:type="dxa" w:w="5328"/>
          </w:tcPr>
          <w:p>
            <w:r/>
            <w:r>
              <w:rPr>
                <w:rFonts w:ascii="Times New Roman" w:hAnsi="Times New Roman"/>
                <w:sz w:val="17"/>
              </w:rPr>
              <w:t>Introduction, final paragraph; Abstract, Objectives</w:t>
            </w:r>
          </w:p>
        </w:tc>
      </w:tr>
      <w:tr>
        <w:tc>
          <w:tcPr>
            <w:tcW w:type="dxa" w:w="2736"/>
          </w:tcPr>
          <w:p>
            <w:r/>
            <w:r>
              <w:rPr>
                <w:rFonts w:ascii="Times New Roman" w:hAnsi="Times New Roman"/>
                <w:b/>
                <w:sz w:val="17"/>
              </w:rPr>
              <w:t>Methods — Study design 4</w:t>
            </w:r>
          </w:p>
        </w:tc>
        <w:tc>
          <w:tcPr>
            <w:tcW w:type="dxa" w:w="6624"/>
          </w:tcPr>
          <w:p>
            <w:r/>
            <w:r>
              <w:rPr>
                <w:rFonts w:ascii="Times New Roman" w:hAnsi="Times New Roman"/>
                <w:sz w:val="17"/>
              </w:rPr>
              <w:t>Present key elements of study design early in the paper</w:t>
            </w:r>
          </w:p>
        </w:tc>
        <w:tc>
          <w:tcPr>
            <w:tcW w:type="dxa" w:w="5328"/>
          </w:tcPr>
          <w:p>
            <w:r/>
            <w:r>
              <w:rPr>
                <w:rFonts w:ascii="Times New Roman" w:hAnsi="Times New Roman"/>
                <w:sz w:val="17"/>
              </w:rPr>
              <w:t>Methods, 'Design, terminology and what this study can and cannot estimate'</w:t>
            </w:r>
          </w:p>
        </w:tc>
      </w:tr>
      <w:tr>
        <w:tc>
          <w:tcPr>
            <w:tcW w:type="dxa" w:w="2736"/>
          </w:tcPr>
          <w:p>
            <w:r/>
            <w:r>
              <w:rPr>
                <w:rFonts w:ascii="Times New Roman" w:hAnsi="Times New Roman"/>
                <w:b/>
                <w:sz w:val="17"/>
              </w:rPr>
              <w:t>Methods — Setting 5</w:t>
            </w:r>
          </w:p>
        </w:tc>
        <w:tc>
          <w:tcPr>
            <w:tcW w:type="dxa" w:w="6624"/>
          </w:tcPr>
          <w:p>
            <w:r/>
            <w:r>
              <w:rPr>
                <w:rFonts w:ascii="Times New Roman" w:hAnsi="Times New Roman"/>
                <w:sz w:val="17"/>
              </w:rPr>
              <w:t>Describe the setting, locations, and relevant dates, including periods of recruitment, exposure, follow-up, and data collection</w:t>
            </w:r>
          </w:p>
        </w:tc>
        <w:tc>
          <w:tcPr>
            <w:tcW w:type="dxa" w:w="5328"/>
          </w:tcPr>
          <w:p>
            <w:r/>
            <w:r>
              <w:rPr>
                <w:rFonts w:ascii="Times New Roman" w:hAnsi="Times New Roman"/>
                <w:sz w:val="17"/>
              </w:rPr>
              <w:t>Methods, 'Participants, reference standard and index tests' (single tertiary children's hospital, December 2012–June 2026)</w:t>
            </w:r>
          </w:p>
        </w:tc>
      </w:tr>
      <w:tr>
        <w:tc>
          <w:tcPr>
            <w:tcW w:type="dxa" w:w="2736"/>
          </w:tcPr>
          <w:p>
            <w:r/>
            <w:r>
              <w:rPr>
                <w:rFonts w:ascii="Times New Roman" w:hAnsi="Times New Roman"/>
                <w:b/>
                <w:sz w:val="17"/>
              </w:rPr>
              <w:t>Methods — Participants 6(a)</w:t>
            </w:r>
          </w:p>
        </w:tc>
        <w:tc>
          <w:tcPr>
            <w:tcW w:type="dxa" w:w="6624"/>
          </w:tcPr>
          <w:p>
            <w:r/>
            <w:r>
              <w:rPr>
                <w:rFonts w:ascii="Times New Roman" w:hAnsi="Times New Roman"/>
                <w:sz w:val="17"/>
              </w:rPr>
              <w:t>Give the eligibility criteria, and the sources and methods of selection of participants</w:t>
            </w:r>
          </w:p>
        </w:tc>
        <w:tc>
          <w:tcPr>
            <w:tcW w:type="dxa" w:w="5328"/>
          </w:tcPr>
          <w:p>
            <w:r/>
            <w:r>
              <w:rPr>
                <w:rFonts w:ascii="Times New Roman" w:hAnsi="Times New Roman"/>
                <w:sz w:val="17"/>
              </w:rPr>
              <w:t>Methods, 'Participants…' (consecutive children with an operative diagnosis of malrotation; institutional clinical and surgical records database)</w:t>
            </w:r>
          </w:p>
        </w:tc>
      </w:tr>
      <w:tr>
        <w:tc>
          <w:tcPr>
            <w:tcW w:type="dxa" w:w="2736"/>
          </w:tcPr>
          <w:p>
            <w:r/>
            <w:r>
              <w:rPr>
                <w:rFonts w:ascii="Times New Roman" w:hAnsi="Times New Roman"/>
                <w:b/>
                <w:sz w:val="17"/>
              </w:rPr>
              <w:t>Methods — Participants 6(b)</w:t>
            </w:r>
          </w:p>
        </w:tc>
        <w:tc>
          <w:tcPr>
            <w:tcW w:type="dxa" w:w="6624"/>
          </w:tcPr>
          <w:p>
            <w:r/>
            <w:r>
              <w:rPr>
                <w:rFonts w:ascii="Times New Roman" w:hAnsi="Times New Roman"/>
                <w:sz w:val="17"/>
              </w:rPr>
              <w:t>For matched studies, give matching criteria and number of exposed and unexposed</w:t>
            </w:r>
          </w:p>
        </w:tc>
        <w:tc>
          <w:tcPr>
            <w:tcW w:type="dxa" w:w="5328"/>
          </w:tcPr>
          <w:p>
            <w:r/>
            <w:r>
              <w:rPr>
                <w:rFonts w:ascii="Times New Roman" w:hAnsi="Times New Roman"/>
                <w:sz w:val="17"/>
              </w:rPr>
              <w:t>Not applicable (no matching)</w:t>
            </w:r>
          </w:p>
        </w:tc>
      </w:tr>
      <w:tr>
        <w:tc>
          <w:tcPr>
            <w:tcW w:type="dxa" w:w="2736"/>
          </w:tcPr>
          <w:p>
            <w:r/>
            <w:r>
              <w:rPr>
                <w:rFonts w:ascii="Times New Roman" w:hAnsi="Times New Roman"/>
                <w:b/>
                <w:sz w:val="17"/>
              </w:rPr>
              <w:t>Methods — Variables 7</w:t>
            </w:r>
          </w:p>
        </w:tc>
        <w:tc>
          <w:tcPr>
            <w:tcW w:type="dxa" w:w="6624"/>
          </w:tcPr>
          <w:p>
            <w:r/>
            <w:r>
              <w:rPr>
                <w:rFonts w:ascii="Times New Roman" w:hAnsi="Times New Roman"/>
                <w:sz w:val="17"/>
              </w:rPr>
              <w:t>Clearly define all outcomes, exposures, predictors, potential confounders, and effect modifiers. Give diagnostic criteria, if applicable</w:t>
            </w:r>
          </w:p>
        </w:tc>
        <w:tc>
          <w:tcPr>
            <w:tcW w:type="dxa" w:w="5328"/>
          </w:tcPr>
          <w:p>
            <w:r/>
            <w:r>
              <w:rPr>
                <w:rFonts w:ascii="Times New Roman" w:hAnsi="Times New Roman"/>
                <w:sz w:val="17"/>
              </w:rPr>
              <w:t>Methods, 'Design, terminology…' (report-level detection defined); 'Participants…' (volvulus definition); 'Report-content audit and classification' (positivity criteria, content items); Online Resource 1</w:t>
            </w:r>
          </w:p>
        </w:tc>
      </w:tr>
      <w:tr>
        <w:tc>
          <w:tcPr>
            <w:tcW w:type="dxa" w:w="2736"/>
          </w:tcPr>
          <w:p>
            <w:r/>
            <w:r>
              <w:rPr>
                <w:rFonts w:ascii="Times New Roman" w:hAnsi="Times New Roman"/>
                <w:b/>
                <w:sz w:val="17"/>
              </w:rPr>
              <w:t>Methods — Data sources/measurement 8</w:t>
            </w:r>
          </w:p>
        </w:tc>
        <w:tc>
          <w:tcPr>
            <w:tcW w:type="dxa" w:w="6624"/>
          </w:tcPr>
          <w:p>
            <w:r/>
            <w:r>
              <w:rPr>
                <w:rFonts w:ascii="Times New Roman" w:hAnsi="Times New Roman"/>
                <w:sz w:val="17"/>
              </w:rPr>
              <w:t>For each variable of interest, give sources of data and details of methods of assessment. Describe comparability of assessment methods if there is more than one group</w:t>
            </w:r>
          </w:p>
        </w:tc>
        <w:tc>
          <w:tcPr>
            <w:tcW w:type="dxa" w:w="5328"/>
          </w:tcPr>
          <w:p>
            <w:r/>
            <w:r>
              <w:rPr>
                <w:rFonts w:ascii="Times New Roman" w:hAnsi="Times New Roman"/>
                <w:sz w:val="17"/>
              </w:rPr>
              <w:t>Methods, 'Report-content audit and classification'; Online Resource 1, Sections A–J</w:t>
            </w:r>
          </w:p>
        </w:tc>
      </w:tr>
      <w:tr>
        <w:tc>
          <w:tcPr>
            <w:tcW w:type="dxa" w:w="2736"/>
          </w:tcPr>
          <w:p>
            <w:r/>
            <w:r>
              <w:rPr>
                <w:rFonts w:ascii="Times New Roman" w:hAnsi="Times New Roman"/>
                <w:b/>
                <w:sz w:val="17"/>
              </w:rPr>
              <w:t>Methods — Bias 9</w:t>
            </w:r>
          </w:p>
        </w:tc>
        <w:tc>
          <w:tcPr>
            <w:tcW w:type="dxa" w:w="6624"/>
          </w:tcPr>
          <w:p>
            <w:r/>
            <w:r>
              <w:rPr>
                <w:rFonts w:ascii="Times New Roman" w:hAnsi="Times New Roman"/>
                <w:sz w:val="17"/>
              </w:rPr>
              <w:t>Describe any efforts to address potential sources of bias</w:t>
            </w:r>
          </w:p>
        </w:tc>
        <w:tc>
          <w:tcPr>
            <w:tcW w:type="dxa" w:w="5328"/>
          </w:tcPr>
          <w:p>
            <w:r/>
            <w:r>
              <w:rPr>
                <w:rFonts w:ascii="Times New Roman" w:hAnsi="Times New Roman"/>
                <w:sz w:val="17"/>
              </w:rPr>
              <w:t>Methods, 'Design, terminology…' (three stated consequences of the case-only design); Discussion, paragraph on incorporation bias, pathway position and confounding by indication; Table 1 displays confounding by indication rather than adjusting it</w:t>
            </w:r>
          </w:p>
        </w:tc>
      </w:tr>
      <w:tr>
        <w:tc>
          <w:tcPr>
            <w:tcW w:type="dxa" w:w="2736"/>
          </w:tcPr>
          <w:p>
            <w:r/>
            <w:r>
              <w:rPr>
                <w:rFonts w:ascii="Times New Roman" w:hAnsi="Times New Roman"/>
                <w:b/>
                <w:sz w:val="17"/>
              </w:rPr>
              <w:t>Methods — Study size 10</w:t>
            </w:r>
          </w:p>
        </w:tc>
        <w:tc>
          <w:tcPr>
            <w:tcW w:type="dxa" w:w="6624"/>
          </w:tcPr>
          <w:p>
            <w:r/>
            <w:r>
              <w:rPr>
                <w:rFonts w:ascii="Times New Roman" w:hAnsi="Times New Roman"/>
                <w:sz w:val="17"/>
              </w:rPr>
              <w:t>Explain how the study size was arrived at</w:t>
            </w:r>
          </w:p>
        </w:tc>
        <w:tc>
          <w:tcPr>
            <w:tcW w:type="dxa" w:w="5328"/>
          </w:tcPr>
          <w:p>
            <w:r/>
            <w:r>
              <w:rPr>
                <w:rFonts w:ascii="Times New Roman" w:hAnsi="Times New Roman"/>
                <w:sz w:val="17"/>
              </w:rPr>
              <w:t>Methods, 'Participants…' (all consecutive eligible children; no sample-size calculation)</w:t>
            </w:r>
          </w:p>
        </w:tc>
      </w:tr>
      <w:tr>
        <w:tc>
          <w:tcPr>
            <w:tcW w:type="dxa" w:w="2736"/>
          </w:tcPr>
          <w:p>
            <w:r/>
            <w:r>
              <w:rPr>
                <w:rFonts w:ascii="Times New Roman" w:hAnsi="Times New Roman"/>
                <w:b/>
                <w:sz w:val="17"/>
              </w:rPr>
              <w:t>Methods — Quantitative variables 11</w:t>
            </w:r>
          </w:p>
        </w:tc>
        <w:tc>
          <w:tcPr>
            <w:tcW w:type="dxa" w:w="6624"/>
          </w:tcPr>
          <w:p>
            <w:r/>
            <w:r>
              <w:rPr>
                <w:rFonts w:ascii="Times New Roman" w:hAnsi="Times New Roman"/>
                <w:sz w:val="17"/>
              </w:rPr>
              <w:t>Explain how quantitative variables were handled in the analyses; if applicable, describe which groupings were chosen and why</w:t>
            </w:r>
          </w:p>
        </w:tc>
        <w:tc>
          <w:tcPr>
            <w:tcW w:type="dxa" w:w="5328"/>
          </w:tcPr>
          <w:p>
            <w:r/>
            <w:r>
              <w:rPr>
                <w:rFonts w:ascii="Times New Roman" w:hAnsi="Times New Roman"/>
                <w:sz w:val="17"/>
              </w:rPr>
              <w:t>Methods, 'Statistical analysis' (age category ≤28 days / 29 days–1 year / &gt;1 year; era 2012–2018 vs 2019–2026); certainty tiers in 'Report-content audit and classification'</w:t>
            </w:r>
          </w:p>
        </w:tc>
      </w:tr>
      <w:tr>
        <w:tc>
          <w:tcPr>
            <w:tcW w:type="dxa" w:w="2736"/>
          </w:tcPr>
          <w:p>
            <w:r/>
            <w:r>
              <w:rPr>
                <w:rFonts w:ascii="Times New Roman" w:hAnsi="Times New Roman"/>
                <w:b/>
                <w:sz w:val="17"/>
              </w:rPr>
              <w:t>Methods — Statistical methods 12(a)</w:t>
            </w:r>
          </w:p>
        </w:tc>
        <w:tc>
          <w:tcPr>
            <w:tcW w:type="dxa" w:w="6624"/>
          </w:tcPr>
          <w:p>
            <w:r/>
            <w:r>
              <w:rPr>
                <w:rFonts w:ascii="Times New Roman" w:hAnsi="Times New Roman"/>
                <w:sz w:val="17"/>
              </w:rPr>
              <w:t>Describe all statistical methods, including those used to control for confounding</w:t>
            </w:r>
          </w:p>
        </w:tc>
        <w:tc>
          <w:tcPr>
            <w:tcW w:type="dxa" w:w="5328"/>
          </w:tcPr>
          <w:p>
            <w:r/>
            <w:r>
              <w:rPr>
                <w:rFonts w:ascii="Times New Roman" w:hAnsi="Times New Roman"/>
                <w:sz w:val="17"/>
              </w:rPr>
              <w:t>Methods, 'Statistical analysis' (GEE with patient-level clustering; adjustment for era and age category)</w:t>
            </w:r>
          </w:p>
        </w:tc>
      </w:tr>
      <w:tr>
        <w:tc>
          <w:tcPr>
            <w:tcW w:type="dxa" w:w="2736"/>
          </w:tcPr>
          <w:p>
            <w:r/>
            <w:r>
              <w:rPr>
                <w:rFonts w:ascii="Times New Roman" w:hAnsi="Times New Roman"/>
                <w:b/>
                <w:sz w:val="17"/>
              </w:rPr>
              <w:t>Methods — Statistical methods 12(b)</w:t>
            </w:r>
          </w:p>
        </w:tc>
        <w:tc>
          <w:tcPr>
            <w:tcW w:type="dxa" w:w="6624"/>
          </w:tcPr>
          <w:p>
            <w:r/>
            <w:r>
              <w:rPr>
                <w:rFonts w:ascii="Times New Roman" w:hAnsi="Times New Roman"/>
                <w:sz w:val="17"/>
              </w:rPr>
              <w:t>Describe any methods used to examine subgroups and interactions</w:t>
            </w:r>
          </w:p>
        </w:tc>
        <w:tc>
          <w:tcPr>
            <w:tcW w:type="dxa" w:w="5328"/>
          </w:tcPr>
          <w:p>
            <w:r/>
            <w:r>
              <w:rPr>
                <w:rFonts w:ascii="Times New Roman" w:hAnsi="Times New Roman"/>
                <w:sz w:val="17"/>
              </w:rPr>
              <w:t>Methods, 'Statistical analysis' (modality-by-volvulus interaction, non-estimable owing to complete separation; subgroup receiving all three modalities); Online Resource 2</w:t>
            </w:r>
          </w:p>
        </w:tc>
      </w:tr>
      <w:tr>
        <w:tc>
          <w:tcPr>
            <w:tcW w:type="dxa" w:w="2736"/>
          </w:tcPr>
          <w:p>
            <w:r/>
            <w:r>
              <w:rPr>
                <w:rFonts w:ascii="Times New Roman" w:hAnsi="Times New Roman"/>
                <w:b/>
                <w:sz w:val="17"/>
              </w:rPr>
              <w:t>Methods — Statistical methods 12(c)</w:t>
            </w:r>
          </w:p>
        </w:tc>
        <w:tc>
          <w:tcPr>
            <w:tcW w:type="dxa" w:w="6624"/>
          </w:tcPr>
          <w:p>
            <w:r/>
            <w:r>
              <w:rPr>
                <w:rFonts w:ascii="Times New Roman" w:hAnsi="Times New Roman"/>
                <w:sz w:val="17"/>
              </w:rPr>
              <w:t>Explain how missing data were addressed</w:t>
            </w:r>
          </w:p>
        </w:tc>
        <w:tc>
          <w:tcPr>
            <w:tcW w:type="dxa" w:w="5328"/>
          </w:tcPr>
          <w:p>
            <w:r/>
            <w:r>
              <w:rPr>
                <w:rFonts w:ascii="Times New Roman" w:hAnsi="Times New Roman"/>
                <w:sz w:val="17"/>
              </w:rPr>
              <w:t>Results, 'Cohort…' (the 55 children without an index test characterised, not imputed); Discussion, Limitations (informative missingness)</w:t>
            </w:r>
          </w:p>
        </w:tc>
      </w:tr>
      <w:tr>
        <w:tc>
          <w:tcPr>
            <w:tcW w:type="dxa" w:w="2736"/>
          </w:tcPr>
          <w:p>
            <w:r/>
            <w:r>
              <w:rPr>
                <w:rFonts w:ascii="Times New Roman" w:hAnsi="Times New Roman"/>
                <w:b/>
                <w:sz w:val="17"/>
              </w:rPr>
              <w:t>Methods — Statistical methods 12(d)</w:t>
            </w:r>
          </w:p>
        </w:tc>
        <w:tc>
          <w:tcPr>
            <w:tcW w:type="dxa" w:w="6624"/>
          </w:tcPr>
          <w:p>
            <w:r/>
            <w:r>
              <w:rPr>
                <w:rFonts w:ascii="Times New Roman" w:hAnsi="Times New Roman"/>
                <w:sz w:val="17"/>
              </w:rPr>
              <w:t>If applicable, explain how loss to follow-up was addressed</w:t>
            </w:r>
          </w:p>
        </w:tc>
        <w:tc>
          <w:tcPr>
            <w:tcW w:type="dxa" w:w="5328"/>
          </w:tcPr>
          <w:p>
            <w:r/>
            <w:r>
              <w:rPr>
                <w:rFonts w:ascii="Times New Roman" w:hAnsi="Times New Roman"/>
                <w:sz w:val="17"/>
              </w:rPr>
              <w:t>Not applicable (no follow-up; single preoperative index test per modality)</w:t>
            </w:r>
          </w:p>
        </w:tc>
      </w:tr>
      <w:tr>
        <w:tc>
          <w:tcPr>
            <w:tcW w:type="dxa" w:w="2736"/>
          </w:tcPr>
          <w:p>
            <w:r/>
            <w:r>
              <w:rPr>
                <w:rFonts w:ascii="Times New Roman" w:hAnsi="Times New Roman"/>
                <w:b/>
                <w:sz w:val="17"/>
              </w:rPr>
              <w:t>Methods — Statistical methods 12(e)</w:t>
            </w:r>
          </w:p>
        </w:tc>
        <w:tc>
          <w:tcPr>
            <w:tcW w:type="dxa" w:w="6624"/>
          </w:tcPr>
          <w:p>
            <w:r/>
            <w:r>
              <w:rPr>
                <w:rFonts w:ascii="Times New Roman" w:hAnsi="Times New Roman"/>
                <w:sz w:val="17"/>
              </w:rPr>
              <w:t>Describe any sensitivity analyses</w:t>
            </w:r>
          </w:p>
        </w:tc>
        <w:tc>
          <w:tcPr>
            <w:tcW w:type="dxa" w:w="5328"/>
          </w:tcPr>
          <w:p>
            <w:r/>
            <w:r>
              <w:rPr>
                <w:rFonts w:ascii="Times New Roman" w:hAnsi="Times New Roman"/>
                <w:sz w:val="17"/>
              </w:rPr>
              <w:t>Methods, 'Statistical analysis' and 'Report-content audit and classification' (reclassification of possible-tier conclusions; paired analysis restricted to 48 h and 24 h); Online Resource 2</w:t>
            </w:r>
          </w:p>
        </w:tc>
      </w:tr>
      <w:tr>
        <w:tc>
          <w:tcPr>
            <w:tcW w:type="dxa" w:w="2736"/>
          </w:tcPr>
          <w:p>
            <w:r/>
            <w:r>
              <w:rPr>
                <w:rFonts w:ascii="Times New Roman" w:hAnsi="Times New Roman"/>
                <w:b/>
                <w:sz w:val="17"/>
              </w:rPr>
              <w:t>Results — Participants 13(a)</w:t>
            </w:r>
          </w:p>
        </w:tc>
        <w:tc>
          <w:tcPr>
            <w:tcW w:type="dxa" w:w="6624"/>
          </w:tcPr>
          <w:p>
            <w:r/>
            <w:r>
              <w:rPr>
                <w:rFonts w:ascii="Times New Roman" w:hAnsi="Times New Roman"/>
                <w:sz w:val="17"/>
              </w:rPr>
              <w:t>Report numbers of individuals at each stage of study</w:t>
            </w:r>
          </w:p>
        </w:tc>
        <w:tc>
          <w:tcPr>
            <w:tcW w:type="dxa" w:w="5328"/>
          </w:tcPr>
          <w:p>
            <w:r/>
            <w:r>
              <w:rPr>
                <w:rFonts w:ascii="Times New Roman" w:hAnsi="Times New Roman"/>
                <w:sz w:val="17"/>
              </w:rPr>
              <w:t>Results, 'Cohort…'; Fig. 1</w:t>
            </w:r>
          </w:p>
        </w:tc>
      </w:tr>
      <w:tr>
        <w:tc>
          <w:tcPr>
            <w:tcW w:type="dxa" w:w="2736"/>
          </w:tcPr>
          <w:p>
            <w:r/>
            <w:r>
              <w:rPr>
                <w:rFonts w:ascii="Times New Roman" w:hAnsi="Times New Roman"/>
                <w:b/>
                <w:sz w:val="17"/>
              </w:rPr>
              <w:t>Results — Participants 13(b)</w:t>
            </w:r>
          </w:p>
        </w:tc>
        <w:tc>
          <w:tcPr>
            <w:tcW w:type="dxa" w:w="6624"/>
          </w:tcPr>
          <w:p>
            <w:r/>
            <w:r>
              <w:rPr>
                <w:rFonts w:ascii="Times New Roman" w:hAnsi="Times New Roman"/>
                <w:sz w:val="17"/>
              </w:rPr>
              <w:t>Give reasons for non-participation at each stage</w:t>
            </w:r>
          </w:p>
        </w:tc>
        <w:tc>
          <w:tcPr>
            <w:tcW w:type="dxa" w:w="5328"/>
          </w:tcPr>
          <w:p>
            <w:r/>
            <w:r>
              <w:rPr>
                <w:rFonts w:ascii="Times New Roman" w:hAnsi="Times New Roman"/>
                <w:sz w:val="17"/>
              </w:rPr>
              <w:t>Results, 'Cohort…' (the 55 children without an index test, with the imaging they did receive); Fig. 1</w:t>
            </w:r>
          </w:p>
        </w:tc>
      </w:tr>
      <w:tr>
        <w:tc>
          <w:tcPr>
            <w:tcW w:type="dxa" w:w="2736"/>
          </w:tcPr>
          <w:p>
            <w:r/>
            <w:r>
              <w:rPr>
                <w:rFonts w:ascii="Times New Roman" w:hAnsi="Times New Roman"/>
                <w:b/>
                <w:sz w:val="17"/>
              </w:rPr>
              <w:t>Results — Participants 13(c)</w:t>
            </w:r>
          </w:p>
        </w:tc>
        <w:tc>
          <w:tcPr>
            <w:tcW w:type="dxa" w:w="6624"/>
          </w:tcPr>
          <w:p>
            <w:r/>
            <w:r>
              <w:rPr>
                <w:rFonts w:ascii="Times New Roman" w:hAnsi="Times New Roman"/>
                <w:sz w:val="17"/>
              </w:rPr>
              <w:t>Consider use of a flow diagram</w:t>
            </w:r>
          </w:p>
        </w:tc>
        <w:tc>
          <w:tcPr>
            <w:tcW w:type="dxa" w:w="5328"/>
          </w:tcPr>
          <w:p>
            <w:r/>
            <w:r>
              <w:rPr>
                <w:rFonts w:ascii="Times New Roman" w:hAnsi="Times New Roman"/>
                <w:sz w:val="17"/>
              </w:rPr>
              <w:t>Fig. 1</w:t>
            </w:r>
          </w:p>
        </w:tc>
      </w:tr>
      <w:tr>
        <w:tc>
          <w:tcPr>
            <w:tcW w:type="dxa" w:w="2736"/>
          </w:tcPr>
          <w:p>
            <w:r/>
            <w:r>
              <w:rPr>
                <w:rFonts w:ascii="Times New Roman" w:hAnsi="Times New Roman"/>
                <w:b/>
                <w:sz w:val="17"/>
              </w:rPr>
              <w:t>Results — Descriptive data 14(a)</w:t>
            </w:r>
          </w:p>
        </w:tc>
        <w:tc>
          <w:tcPr>
            <w:tcW w:type="dxa" w:w="6624"/>
          </w:tcPr>
          <w:p>
            <w:r/>
            <w:r>
              <w:rPr>
                <w:rFonts w:ascii="Times New Roman" w:hAnsi="Times New Roman"/>
                <w:sz w:val="17"/>
              </w:rPr>
              <w:t>Give characteristics of study participants and information on exposures and potential confounders</w:t>
            </w:r>
          </w:p>
        </w:tc>
        <w:tc>
          <w:tcPr>
            <w:tcW w:type="dxa" w:w="5328"/>
          </w:tcPr>
          <w:p>
            <w:r/>
            <w:r>
              <w:rPr>
                <w:rFonts w:ascii="Times New Roman" w:hAnsi="Times New Roman"/>
                <w:sz w:val="17"/>
              </w:rPr>
              <w:t>Table 1 (overall and by index test received)</w:t>
            </w:r>
          </w:p>
        </w:tc>
      </w:tr>
      <w:tr>
        <w:tc>
          <w:tcPr>
            <w:tcW w:type="dxa" w:w="2736"/>
          </w:tcPr>
          <w:p>
            <w:r/>
            <w:r>
              <w:rPr>
                <w:rFonts w:ascii="Times New Roman" w:hAnsi="Times New Roman"/>
                <w:b/>
                <w:sz w:val="17"/>
              </w:rPr>
              <w:t>Results — Descriptive data 14(b)</w:t>
            </w:r>
          </w:p>
        </w:tc>
        <w:tc>
          <w:tcPr>
            <w:tcW w:type="dxa" w:w="6624"/>
          </w:tcPr>
          <w:p>
            <w:r/>
            <w:r>
              <w:rPr>
                <w:rFonts w:ascii="Times New Roman" w:hAnsi="Times New Roman"/>
                <w:sz w:val="17"/>
              </w:rPr>
              <w:t>Indicate number of participants with missing data for each variable of interest</w:t>
            </w:r>
          </w:p>
        </w:tc>
        <w:tc>
          <w:tcPr>
            <w:tcW w:type="dxa" w:w="5328"/>
          </w:tcPr>
          <w:p>
            <w:r/>
            <w:r>
              <w:rPr>
                <w:rFonts w:ascii="Times New Roman" w:hAnsi="Times New Roman"/>
                <w:sz w:val="17"/>
              </w:rPr>
              <w:t>Results, 'Cohort…'; Table 1 footnote; denominators shown with every rate</w:t>
            </w:r>
          </w:p>
        </w:tc>
      </w:tr>
      <w:tr>
        <w:tc>
          <w:tcPr>
            <w:tcW w:type="dxa" w:w="2736"/>
          </w:tcPr>
          <w:p>
            <w:r/>
            <w:r>
              <w:rPr>
                <w:rFonts w:ascii="Times New Roman" w:hAnsi="Times New Roman"/>
                <w:b/>
                <w:sz w:val="17"/>
              </w:rPr>
              <w:t>Results — Descriptive data 14(c)</w:t>
            </w:r>
          </w:p>
        </w:tc>
        <w:tc>
          <w:tcPr>
            <w:tcW w:type="dxa" w:w="6624"/>
          </w:tcPr>
          <w:p>
            <w:r/>
            <w:r>
              <w:rPr>
                <w:rFonts w:ascii="Times New Roman" w:hAnsi="Times New Roman"/>
                <w:sz w:val="17"/>
              </w:rPr>
              <w:t>Summarise follow-up time</w:t>
            </w:r>
          </w:p>
        </w:tc>
        <w:tc>
          <w:tcPr>
            <w:tcW w:type="dxa" w:w="5328"/>
          </w:tcPr>
          <w:p>
            <w:r/>
            <w:r>
              <w:rPr>
                <w:rFonts w:ascii="Times New Roman" w:hAnsi="Times New Roman"/>
                <w:sz w:val="17"/>
              </w:rPr>
              <w:t>Not applicable</w:t>
            </w:r>
          </w:p>
        </w:tc>
      </w:tr>
      <w:tr>
        <w:tc>
          <w:tcPr>
            <w:tcW w:type="dxa" w:w="2736"/>
          </w:tcPr>
          <w:p>
            <w:r/>
            <w:r>
              <w:rPr>
                <w:rFonts w:ascii="Times New Roman" w:hAnsi="Times New Roman"/>
                <w:b/>
                <w:sz w:val="17"/>
              </w:rPr>
              <w:t>Results — Outcome data 15</w:t>
            </w:r>
          </w:p>
        </w:tc>
        <w:tc>
          <w:tcPr>
            <w:tcW w:type="dxa" w:w="6624"/>
          </w:tcPr>
          <w:p>
            <w:r/>
            <w:r>
              <w:rPr>
                <w:rFonts w:ascii="Times New Roman" w:hAnsi="Times New Roman"/>
                <w:sz w:val="17"/>
              </w:rPr>
              <w:t>Report numbers of outcome events or summary measures over time</w:t>
            </w:r>
          </w:p>
        </w:tc>
        <w:tc>
          <w:tcPr>
            <w:tcW w:type="dxa" w:w="5328"/>
          </w:tcPr>
          <w:p>
            <w:r/>
            <w:r>
              <w:rPr>
                <w:rFonts w:ascii="Times New Roman" w:hAnsi="Times New Roman"/>
                <w:sz w:val="17"/>
              </w:rPr>
              <w:t>Table 2 (detection with denominators); Table 3 (ultrasound report content); Table 4 (change between eras)</w:t>
            </w:r>
          </w:p>
        </w:tc>
      </w:tr>
      <w:tr>
        <w:tc>
          <w:tcPr>
            <w:tcW w:type="dxa" w:w="2736"/>
          </w:tcPr>
          <w:p>
            <w:r/>
            <w:r>
              <w:rPr>
                <w:rFonts w:ascii="Times New Roman" w:hAnsi="Times New Roman"/>
                <w:b/>
                <w:sz w:val="17"/>
              </w:rPr>
              <w:t>Results — Main results 16(a)</w:t>
            </w:r>
          </w:p>
        </w:tc>
        <w:tc>
          <w:tcPr>
            <w:tcW w:type="dxa" w:w="6624"/>
          </w:tcPr>
          <w:p>
            <w:r/>
            <w:r>
              <w:rPr>
                <w:rFonts w:ascii="Times New Roman" w:hAnsi="Times New Roman"/>
                <w:sz w:val="17"/>
              </w:rPr>
              <w:t>Give unadjusted estimates and, if applicable, confounder-adjusted estimates and their precision. Make clear which confounders were adjusted for and why they were included</w:t>
            </w:r>
          </w:p>
        </w:tc>
        <w:tc>
          <w:tcPr>
            <w:tcW w:type="dxa" w:w="5328"/>
          </w:tcPr>
          <w:p>
            <w:r/>
            <w:r>
              <w:rPr>
                <w:rFonts w:ascii="Times New Roman" w:hAnsi="Times New Roman"/>
                <w:sz w:val="17"/>
              </w:rPr>
              <w:t>Results, 'Report-level detection…' (unadjusted and adjusted GEE odds ratios); Online Resource 2, Table S3</w:t>
            </w:r>
          </w:p>
        </w:tc>
      </w:tr>
      <w:tr>
        <w:tc>
          <w:tcPr>
            <w:tcW w:type="dxa" w:w="2736"/>
          </w:tcPr>
          <w:p>
            <w:r/>
            <w:r>
              <w:rPr>
                <w:rFonts w:ascii="Times New Roman" w:hAnsi="Times New Roman"/>
                <w:b/>
                <w:sz w:val="17"/>
              </w:rPr>
              <w:t>Results — Main results 16(b)</w:t>
            </w:r>
          </w:p>
        </w:tc>
        <w:tc>
          <w:tcPr>
            <w:tcW w:type="dxa" w:w="6624"/>
          </w:tcPr>
          <w:p>
            <w:r/>
            <w:r>
              <w:rPr>
                <w:rFonts w:ascii="Times New Roman" w:hAnsi="Times New Roman"/>
                <w:sz w:val="17"/>
              </w:rPr>
              <w:t>Report category boundaries when continuous variables were categorized</w:t>
            </w:r>
          </w:p>
        </w:tc>
        <w:tc>
          <w:tcPr>
            <w:tcW w:type="dxa" w:w="5328"/>
          </w:tcPr>
          <w:p>
            <w:r/>
            <w:r>
              <w:rPr>
                <w:rFonts w:ascii="Times New Roman" w:hAnsi="Times New Roman"/>
                <w:sz w:val="17"/>
              </w:rPr>
              <w:t>Methods, 'Statistical analysis'; Online Resource 2, Table S5</w:t>
            </w:r>
          </w:p>
        </w:tc>
      </w:tr>
      <w:tr>
        <w:tc>
          <w:tcPr>
            <w:tcW w:type="dxa" w:w="2736"/>
          </w:tcPr>
          <w:p>
            <w:r/>
            <w:r>
              <w:rPr>
                <w:rFonts w:ascii="Times New Roman" w:hAnsi="Times New Roman"/>
                <w:b/>
                <w:sz w:val="17"/>
              </w:rPr>
              <w:t>Results — Main results 16(c)</w:t>
            </w:r>
          </w:p>
        </w:tc>
        <w:tc>
          <w:tcPr>
            <w:tcW w:type="dxa" w:w="6624"/>
          </w:tcPr>
          <w:p>
            <w:r/>
            <w:r>
              <w:rPr>
                <w:rFonts w:ascii="Times New Roman" w:hAnsi="Times New Roman"/>
                <w:sz w:val="17"/>
              </w:rPr>
              <w:t>If relevant, consider translating estimates of relative risk into absolute risk for a meaningful time period</w:t>
            </w:r>
          </w:p>
        </w:tc>
        <w:tc>
          <w:tcPr>
            <w:tcW w:type="dxa" w:w="5328"/>
          </w:tcPr>
          <w:p>
            <w:r/>
            <w:r>
              <w:rPr>
                <w:rFonts w:ascii="Times New Roman" w:hAnsi="Times New Roman"/>
                <w:sz w:val="17"/>
              </w:rPr>
              <w:t>Detection rates are reported as absolute proportions with denominators throughout (Table 2, Figs 2–3)</w:t>
            </w:r>
          </w:p>
        </w:tc>
      </w:tr>
      <w:tr>
        <w:tc>
          <w:tcPr>
            <w:tcW w:type="dxa" w:w="2736"/>
          </w:tcPr>
          <w:p>
            <w:r/>
            <w:r>
              <w:rPr>
                <w:rFonts w:ascii="Times New Roman" w:hAnsi="Times New Roman"/>
                <w:b/>
                <w:sz w:val="17"/>
              </w:rPr>
              <w:t>Results — Other analyses 17</w:t>
            </w:r>
          </w:p>
        </w:tc>
        <w:tc>
          <w:tcPr>
            <w:tcW w:type="dxa" w:w="6624"/>
          </w:tcPr>
          <w:p>
            <w:r/>
            <w:r>
              <w:rPr>
                <w:rFonts w:ascii="Times New Roman" w:hAnsi="Times New Roman"/>
                <w:sz w:val="17"/>
              </w:rPr>
              <w:t>Report other analyses done — eg analyses of subgroups and interactions, and sensitivity analyses</w:t>
            </w:r>
          </w:p>
        </w:tc>
        <w:tc>
          <w:tcPr>
            <w:tcW w:type="dxa" w:w="5328"/>
          </w:tcPr>
          <w:p>
            <w:r/>
            <w:r>
              <w:rPr>
                <w:rFonts w:ascii="Times New Roman" w:hAnsi="Times New Roman"/>
                <w:sz w:val="17"/>
              </w:rPr>
              <w:t>Results, 'What the ultrasound reports contained', 'Detection changed over time…', 'The selected subgroup…'; Online Resources 2 and 3</w:t>
            </w:r>
          </w:p>
        </w:tc>
      </w:tr>
      <w:tr>
        <w:tc>
          <w:tcPr>
            <w:tcW w:type="dxa" w:w="2736"/>
          </w:tcPr>
          <w:p>
            <w:r/>
            <w:r>
              <w:rPr>
                <w:rFonts w:ascii="Times New Roman" w:hAnsi="Times New Roman"/>
                <w:b/>
                <w:sz w:val="17"/>
              </w:rPr>
              <w:t>Discussion — Key results 18</w:t>
            </w:r>
          </w:p>
        </w:tc>
        <w:tc>
          <w:tcPr>
            <w:tcW w:type="dxa" w:w="6624"/>
          </w:tcPr>
          <w:p>
            <w:r/>
            <w:r>
              <w:rPr>
                <w:rFonts w:ascii="Times New Roman" w:hAnsi="Times New Roman"/>
                <w:sz w:val="17"/>
              </w:rPr>
              <w:t>Summarise key results with reference to study objectives</w:t>
            </w:r>
          </w:p>
        </w:tc>
        <w:tc>
          <w:tcPr>
            <w:tcW w:type="dxa" w:w="5328"/>
          </w:tcPr>
          <w:p>
            <w:r/>
            <w:r>
              <w:rPr>
                <w:rFonts w:ascii="Times New Roman" w:hAnsi="Times New Roman"/>
                <w:sz w:val="17"/>
              </w:rPr>
              <w:t>Discussion, paragraphs 1–3; Conclusion</w:t>
            </w:r>
          </w:p>
        </w:tc>
      </w:tr>
      <w:tr>
        <w:tc>
          <w:tcPr>
            <w:tcW w:type="dxa" w:w="2736"/>
          </w:tcPr>
          <w:p>
            <w:r/>
            <w:r>
              <w:rPr>
                <w:rFonts w:ascii="Times New Roman" w:hAnsi="Times New Roman"/>
                <w:b/>
                <w:sz w:val="17"/>
              </w:rPr>
              <w:t>Discussion — Limitations 19</w:t>
            </w:r>
          </w:p>
        </w:tc>
        <w:tc>
          <w:tcPr>
            <w:tcW w:type="dxa" w:w="6624"/>
          </w:tcPr>
          <w:p>
            <w:r/>
            <w:r>
              <w:rPr>
                <w:rFonts w:ascii="Times New Roman" w:hAnsi="Times New Roman"/>
                <w:sz w:val="17"/>
              </w:rPr>
              <w:t>Discuss limitations of the study, taking into account sources of potential bias or imprecision. Discuss both direction and magnitude of any potential bias</w:t>
            </w:r>
          </w:p>
        </w:tc>
        <w:tc>
          <w:tcPr>
            <w:tcW w:type="dxa" w:w="5328"/>
          </w:tcPr>
          <w:p>
            <w:r/>
            <w:r>
              <w:rPr>
                <w:rFonts w:ascii="Times New Roman" w:hAnsi="Times New Roman"/>
                <w:sz w:val="17"/>
              </w:rPr>
              <w:t>Discussion, 'Limitations'; and the paragraph on incorporation bias, pathway position and confounding by indication, which states the direction of each</w:t>
            </w:r>
          </w:p>
        </w:tc>
      </w:tr>
      <w:tr>
        <w:tc>
          <w:tcPr>
            <w:tcW w:type="dxa" w:w="2736"/>
          </w:tcPr>
          <w:p>
            <w:r/>
            <w:r>
              <w:rPr>
                <w:rFonts w:ascii="Times New Roman" w:hAnsi="Times New Roman"/>
                <w:b/>
                <w:sz w:val="17"/>
              </w:rPr>
              <w:t>Discussion — Interpretation 20</w:t>
            </w:r>
          </w:p>
        </w:tc>
        <w:tc>
          <w:tcPr>
            <w:tcW w:type="dxa" w:w="6624"/>
          </w:tcPr>
          <w:p>
            <w:r/>
            <w:r>
              <w:rPr>
                <w:rFonts w:ascii="Times New Roman" w:hAnsi="Times New Roman"/>
                <w:sz w:val="17"/>
              </w:rPr>
              <w:t>Give a cautious overall interpretation of results considering objectives, limitations, multiplicity of analyses, results from similar studies, and other relevant evidence</w:t>
            </w:r>
          </w:p>
        </w:tc>
        <w:tc>
          <w:tcPr>
            <w:tcW w:type="dxa" w:w="5328"/>
          </w:tcPr>
          <w:p>
            <w:r/>
            <w:r>
              <w:rPr>
                <w:rFonts w:ascii="Times New Roman" w:hAnsi="Times New Roman"/>
                <w:sz w:val="17"/>
              </w:rPr>
              <w:t>Discussion, paragraphs 2–5; Conclusion (explicit statement that no sensitivity, specificity or ranking is established)</w:t>
            </w:r>
          </w:p>
        </w:tc>
      </w:tr>
      <w:tr>
        <w:tc>
          <w:tcPr>
            <w:tcW w:type="dxa" w:w="2736"/>
          </w:tcPr>
          <w:p>
            <w:r/>
            <w:r>
              <w:rPr>
                <w:rFonts w:ascii="Times New Roman" w:hAnsi="Times New Roman"/>
                <w:b/>
                <w:sz w:val="17"/>
              </w:rPr>
              <w:t>Discussion — Generalisability 21</w:t>
            </w:r>
          </w:p>
        </w:tc>
        <w:tc>
          <w:tcPr>
            <w:tcW w:type="dxa" w:w="6624"/>
          </w:tcPr>
          <w:p>
            <w:r/>
            <w:r>
              <w:rPr>
                <w:rFonts w:ascii="Times New Roman" w:hAnsi="Times New Roman"/>
                <w:sz w:val="17"/>
              </w:rPr>
              <w:t>Discuss the generalisability (external validity) of the study results</w:t>
            </w:r>
          </w:p>
        </w:tc>
        <w:tc>
          <w:tcPr>
            <w:tcW w:type="dxa" w:w="5328"/>
          </w:tcPr>
          <w:p>
            <w:r/>
            <w:r>
              <w:rPr>
                <w:rFonts w:ascii="Times New Roman" w:hAnsi="Times New Roman"/>
                <w:sz w:val="17"/>
              </w:rPr>
              <w:t>Results, 'The selected subgroup, and the populations this cohort does not describe'; Discussion, Limitations (single centre; skew toward severe neonatal disease)</w:t>
            </w:r>
          </w:p>
        </w:tc>
      </w:tr>
      <w:tr>
        <w:tc>
          <w:tcPr>
            <w:tcW w:type="dxa" w:w="2736"/>
          </w:tcPr>
          <w:p>
            <w:r/>
            <w:r>
              <w:rPr>
                <w:rFonts w:ascii="Times New Roman" w:hAnsi="Times New Roman"/>
                <w:b/>
                <w:sz w:val="17"/>
              </w:rPr>
              <w:t>Other information — Funding 22</w:t>
            </w:r>
          </w:p>
        </w:tc>
        <w:tc>
          <w:tcPr>
            <w:tcW w:type="dxa" w:w="6624"/>
          </w:tcPr>
          <w:p>
            <w:r/>
            <w:r>
              <w:rPr>
                <w:rFonts w:ascii="Times New Roman" w:hAnsi="Times New Roman"/>
                <w:sz w:val="17"/>
              </w:rPr>
              <w:t>Give the source of funding and the role of the funders for the present study and, if applicable, for the original study on which the present article is based</w:t>
            </w:r>
          </w:p>
        </w:tc>
        <w:tc>
          <w:tcPr>
            <w:tcW w:type="dxa" w:w="5328"/>
          </w:tcPr>
          <w:p>
            <w:r/>
            <w:r>
              <w:rPr>
                <w:rFonts w:ascii="Times New Roman" w:hAnsi="Times New Roman"/>
                <w:sz w:val="17"/>
              </w:rPr>
              <w:t>Declarations, Funding (and title page)</w:t>
            </w:r>
          </w:p>
        </w:tc>
      </w:tr>
    </w:tbl>
    <w:p/>
    <w:p>
      <w:r>
        <w:rPr>
          <w:i/>
          <w:sz w:val="17"/>
        </w:rPr>
        <w:t>Note: An Explanation and Elaboration article discusses each checklist item and gives methodological background and published examples of transparent reporting. The STROBE checklist is best used in conjunction with that article, freely available on the STROBE website (https://www.strobe-statement.org).</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