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Declaration of competing interests</w:t>
      </w:r>
    </w:p>
    <w:p>
      <w:pPr>
        <w:spacing w:after="160"/>
      </w:pPr>
      <w:r>
        <w:rPr>
          <w:b/>
        </w:rPr>
        <w:t>Manuscript:</w:t>
      </w:r>
      <w:r>
        <w:t xml:space="preserve"> Routine Ultrasound Reports for Pediatric Intestinal Malrotation Rarely Document Duodenal Landmarks: A Single-Center Audit</w:t>
      </w:r>
    </w:p>
    <w:p>
      <w:pPr>
        <w:spacing w:after="160"/>
      </w:pPr>
      <w:r>
        <w:rPr>
          <w:b/>
        </w:rPr>
        <w:t>Authors:</w:t>
      </w:r>
      <w:r>
        <w:t xml:space="preserve"> Jun Shu, Guanghua Zhang, Fei Peng, Kai Zheng, Hongxi Guo, Haiyan Lei, Haibin Wang, Zhengliang Meng, Hongqiang Bian, Jun Yang</w:t>
      </w:r>
    </w:p>
    <w:p>
      <w:pPr>
        <w:spacing w:after="160"/>
      </w:pPr>
      <w: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2026-10-15T15:46:48Z</dcterms:created>
  <dcterms:modified xsi:type="dcterms:W3CDTF">2026-10-15T15:46:48Z</dcterms:modified>
  <cp:category/>
  <cp:contentStatus/>
  <dc:identifier/>
  <dc:language/>
  <cp:version/>
</cp:coreProperties>
</file>