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Declarations</w:t>
      </w:r>
    </w:p>
    <w:p>
      <w:pPr>
        <w:spacing w:after="160"/>
      </w:pPr>
      <w:r>
        <w:rPr>
          <w:b/>
        </w:rPr>
        <w:t>Ethics approval and consent to participate:</w:t>
      </w:r>
      <w:r>
        <w:t xml:space="preserve"> This retrospective study was approved by the institutional review board (the approval date and reference number are given on the title page).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Funding:</w:t>
      </w:r>
      <w:r>
        <w:t xml:space="preserve"> This research did not receive any specific grant from funding agencies in the public, commercial, or not-for-profit sectors.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