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Declaration of competing interests</w:t>
      </w:r>
    </w:p>
    <w:p>
      <w:pPr>
        <w:spacing w:after="160"/>
      </w:pPr>
      <w:r>
        <w:rPr>
          <w:b/>
        </w:rPr>
        <w:t>Manuscript:</w:t>
      </w:r>
      <w:r>
        <w:t xml:space="preserve"> 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Authors:</w:t>
      </w:r>
      <w:r>
        <w:t xml:space="preserve"> Jun Shu, Guanghua Zhang, Fei Peng, Kai Zheng, Hongxi Guo, Haiyan Lei, Haibin Wang, Zhengliang Meng, Hongqiang Bian, Jun Yang</w:t>
      </w:r>
    </w:p>
    <w:p>
      <w:pPr>
        <w:spacing w:after="160"/>
      </w:pPr>
      <w:r>
        <w:t>The authors declare that they have no known competing financial interests or personal relationships that could have appeared to influence the work reported in this paper.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2026-10-17T00:47:19Z</dcterms:created>
  <dcterms:modified xsi:type="dcterms:W3CDTF">2026-10-17T00:47:19Z</dcterms:modified>
  <cp:category/>
  <cp:contentStatus/>
  <dc:identifier/>
  <dc:language/>
  <cp:version/>
</cp:coreProperties>
</file>