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clinical research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