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Insights into Imaging 投稿操作单</w:t>
      </w:r>
    </w:p>
    <w:p>
      <w:pPr>
        <w:spacing w:after="160"/>
      </w:pPr>
      <w:r>
        <w:t>稿件：Routine ultrasound reports for intestinal malrotation rarely document duodenal landmarks: an audit of 740 preoperative index examinations in 410 surgically confirmed children</w:t>
      </w:r>
    </w:p>
    <w:p>
      <w:pPr>
        <w:spacing w:after="160"/>
      </w:pPr>
      <w:r>
        <w:t>投稿系统：Editorial Manager。以下内容可直接复制粘贴。</w:t>
      </w:r>
    </w:p>
    <w:p>
      <w:pPr>
        <w:pStyle w:val="Heading1"/>
      </w:pPr>
      <w:r>
        <w:t>一、上传文件清单（按此顺序）</w:t>
      </w:r>
    </w:p>
    <w:p>
      <w:pPr>
        <w:spacing w:after="160"/>
      </w:pPr>
      <w:r>
        <w:rPr>
          <w:b/>
        </w:rPr>
        <w:t>1. Cover Letter</w:t>
      </w:r>
      <w:r>
        <w:t xml:space="preserve"> —— `CoverLetter_InsightsIntoImaging.docx`</w:t>
      </w:r>
    </w:p>
    <w:p>
      <w:pPr>
        <w:spacing w:after="160"/>
      </w:pPr>
      <w:r>
        <w:t>日期已填 2026 年 9 月 5 日；若实际投稿日不同，改成投稿当天。</w:t>
      </w:r>
    </w:p>
    <w:p>
      <w:pPr>
        <w:spacing w:after="160"/>
      </w:pPr>
      <w:r>
        <w:rPr>
          <w:b/>
        </w:rPr>
        <w:t>2. Title Page</w:t>
      </w:r>
      <w:r>
        <w:t xml:space="preserve"> —— `诊断效能_TitlePage_InsightsIntoImaging.docx`</w:t>
      </w:r>
    </w:p>
    <w:p>
      <w:pPr>
        <w:spacing w:after="160"/>
      </w:pPr>
      <w:r>
        <w:t>含作者、单位、ORCID、通讯方式、伦理批件号与全部 Declarations。</w:t>
      </w:r>
      <w:r>
        <w:rPr>
          <w:b/>
        </w:rPr>
        <w:t>这是唯一含作者身份信息的文件</w:t>
      </w:r>
      <w:r>
        <w:t>，务必与正文分开上传。</w:t>
      </w:r>
    </w:p>
    <w:p>
      <w:pPr>
        <w:spacing w:after="160"/>
      </w:pPr>
      <w:r>
        <w:rPr>
          <w:b/>
        </w:rPr>
        <w:t>3. Manuscript（盲审正文）</w:t>
      </w:r>
      <w:r>
        <w:t xml:space="preserve"> —— `诊断效能_英文稿_InsightsIntoImaging投稿版_v4.docx`</w:t>
      </w:r>
    </w:p>
    <w:p>
      <w:pPr>
        <w:spacing w:after="160"/>
      </w:pPr>
      <w:r>
        <w:t>2,994 词，含 4 表 3 图（图已内嵌便于评审阅读）。文中无任何作者身份信息。</w:t>
      </w:r>
    </w:p>
    <w:p>
      <w:pPr>
        <w:spacing w:after="160"/>
      </w:pPr>
      <w:r>
        <w:rPr>
          <w:b/>
        </w:rPr>
        <w:t>4. Figures（单独上传，300 dpi PNG）</w:t>
      </w:r>
    </w:p>
    <w:p>
      <w:pPr>
        <w:spacing w:after="160"/>
      </w:pPr>
      <w:r>
        <w:t>• `Fig1_study_flow.png` → Figure 1（流程图）</w:t>
      </w:r>
    </w:p>
    <w:p>
      <w:pPr>
        <w:spacing w:after="160"/>
      </w:pPr>
      <w:r>
        <w:t>• `Fig2_detection_by_modality.png` → Figure 2（各模态检出，分母醒目标注）</w:t>
      </w:r>
    </w:p>
    <w:p>
      <w:pPr>
        <w:spacing w:after="160"/>
      </w:pPr>
      <w:r>
        <w:t>• `Fig3_ultrasound_report_audit.png` → Figure 3（超声报告内容审计，核心图）</w:t>
      </w:r>
    </w:p>
    <w:p>
      <w:pPr>
        <w:spacing w:after="160"/>
      </w:pPr>
      <w:r>
        <w:t>文件名已与正文图号一一对应，按名字上传即可。</w:t>
      </w:r>
    </w:p>
    <w:p>
      <w:pPr>
        <w:spacing w:after="160"/>
      </w:pPr>
      <w:r>
        <w:rPr>
          <w:b/>
        </w:rPr>
        <w:t>5. Graphical Abstract</w:t>
      </w:r>
      <w:r>
        <w:t xml:space="preserve"> —— `Graphical_Abstract.tif`（备份 `Graphical_Abstract.png`）</w:t>
      </w:r>
    </w:p>
    <w:p>
      <w:pPr>
        <w:spacing w:after="160"/>
      </w:pPr>
      <w:r>
        <w:t>单幅 300 dpi、RGB、LZW 压缩 TIFF，4052 × 1813 px。图上已注明本研究为 case-only 设计、这些是报告层面检出率而非敏感度——单独看到这张图的人不会误读成敏感度。</w:t>
      </w:r>
    </w:p>
    <w:p>
      <w:pPr>
        <w:spacing w:after="160"/>
      </w:pPr>
      <w:r>
        <w:rPr>
          <w:b/>
        </w:rPr>
        <w:t>投稿前请在系统里确认这一项</w:t>
      </w:r>
      <w:r>
        <w:t>：Insights into Imaging 的官方页面（springeropen、journals.myesr.org、i3-journal.org）在制作时均无法访问，检索到的两处说法一处称「所有投稿必交」、一处称「可选、按期刊模板」。文件已备好，无论哪种都能直接上传；若系统要求套用期刊自己的模板，把这张图作为内容填进模板即可。</w:t>
      </w:r>
    </w:p>
    <w:p>
      <w:pPr>
        <w:spacing w:after="160"/>
      </w:pPr>
      <w:r>
        <w:rPr>
          <w:b/>
        </w:rPr>
        <w:t>6. Supplementary / Online Resources</w:t>
      </w:r>
    </w:p>
    <w:p>
      <w:pPr>
        <w:spacing w:after="160"/>
      </w:pPr>
      <w:r>
        <w:t>• `Online_Resource_1_NLP_and_report_audit.docx` —— 算法规则、验证、内容审计正则表</w:t>
      </w:r>
    </w:p>
    <w:p>
      <w:pPr>
        <w:spacing w:after="160"/>
      </w:pPr>
      <w:r>
        <w:t>• `Online_Resource_1_classifier.py` —— 规则集的可运行实现（若系统不收 .py，压缩成 zip 或改后缀为 .txt 并在文件名注明）</w:t>
      </w:r>
    </w:p>
    <w:p>
      <w:pPr>
        <w:spacing w:after="160"/>
      </w:pPr>
      <w:r>
        <w:t>• `Online_Resource_2_models_and_subgroups.docx` —— GEE 模型、配对亚组、分层分析（内含 Fig. S1）</w:t>
      </w:r>
    </w:p>
    <w:p>
      <w:pPr>
        <w:spacing w:after="160"/>
      </w:pPr>
      <w:r>
        <w:t>• `FigS1_paired_subgroup.png` → Fig. S1（附录图，配对亚组）</w:t>
      </w:r>
    </w:p>
    <w:p>
      <w:pPr>
        <w:spacing w:after="160"/>
      </w:pPr>
      <w:r>
        <w:t>• `Online_Resource_3_CT_and_UGI_content_audit.docx` —— CT 与造影报告内容审计</w:t>
      </w:r>
    </w:p>
    <w:p>
      <w:pPr>
        <w:spacing w:after="160"/>
      </w:pPr>
      <w:r>
        <w:rPr>
          <w:b/>
        </w:rPr>
        <w:t>7. Reporting checklist</w:t>
      </w:r>
      <w:r>
        <w:t xml:space="preserve"> —— `STROBE_checklist.docx`</w:t>
      </w:r>
    </w:p>
    <w:p>
      <w:pPr>
        <w:pStyle w:val="Heading1"/>
      </w:pPr>
      <w:r>
        <w:t>二、表单字段（可直接复制）</w:t>
      </w:r>
    </w:p>
    <w:p>
      <w:pPr>
        <w:spacing w:after="160"/>
      </w:pPr>
      <w:r>
        <w:rPr>
          <w:b/>
        </w:rPr>
        <w:t>Article type</w:t>
      </w:r>
      <w:r>
        <w:t>：Original Article</w:t>
      </w:r>
    </w:p>
    <w:p>
      <w:pPr>
        <w:spacing w:after="160"/>
      </w:pPr>
      <w:r>
        <w:rPr>
          <w:b/>
        </w:rPr>
        <w:t>Title</w:t>
      </w:r>
      <w:r>
        <w:t>：Routine ultrasound reports for intestinal malrotation rarely document duodenal landmarks: an audit of 740 preoperative index examinations in 410 surgically confirmed children</w:t>
      </w:r>
    </w:p>
    <w:p>
      <w:pPr>
        <w:spacing w:after="160"/>
      </w:pPr>
      <w:r>
        <w:rPr>
          <w:b/>
        </w:rPr>
        <w:t>Running title</w:t>
      </w:r>
      <w:r>
        <w:t>：Duodenal landmarks in routine malrotation ultrasound reports</w:t>
      </w:r>
    </w:p>
    <w:p>
      <w:pPr>
        <w:spacing w:after="160"/>
      </w:pPr>
      <w:r>
        <w:rPr>
          <w:b/>
        </w:rPr>
        <w:t>Keywords</w:t>
      </w:r>
      <w:r>
        <w:t>：Intestinal malrotation; Intestinal volvulus; Infant, Newborn; Ultrasonography; Radiology report; Quality improvement</w:t>
      </w:r>
    </w:p>
    <w:p>
      <w:pPr>
        <w:spacing w:after="160"/>
      </w:pPr>
      <w:r>
        <w:rPr>
          <w:b/>
        </w:rPr>
        <w:t>Abstract</w:t>
      </w:r>
      <w:r>
        <w:t>：只粘贴 Objectives / Methods / Results / Conclusions 四段（含这四个段名本身），245 词，系统显示的 Word Count 上限 250 会包含这四个段名。</w:t>
      </w:r>
      <w:r>
        <w:rPr>
          <w:b/>
        </w:rPr>
        <w:t>不要把 Critical relevance statement 和 Keywords 也粘进这个框</w:t>
      </w:r>
      <w:r>
        <w:t>——那两项在 Editorial Manager 里是各自独立的字段（CRS 对应 Additional Information 里的 Key Point 3，见前面 Key Points 一节；Keywords 是下面单独一行）。四段务必保持 Objectives / Methods / Results / Conclusions 结构，不要合并。</w:t>
      </w:r>
    </w:p>
    <w:p>
      <w:pPr>
        <w:spacing w:after="160"/>
      </w:pPr>
      <w:r>
        <w:rPr>
          <w:b/>
        </w:rPr>
        <w:t>Key Points</w:t>
      </w:r>
      <w:r>
        <w:t>（Editorial Manager 在「Additional Information」步骤的 Questionnaire 里问，不是简单三个空框，三条各有固定要求，字数按空格分词计，系统会实时显示字符数）：</w:t>
      </w:r>
    </w:p>
    <w:p>
      <w:pPr>
        <w:spacing w:after="160"/>
      </w:pPr>
      <w:r>
        <w:t>Key Point 1 – Question（说明研究要解决的临床未满足需求，20–25 词，限 300 字符）：</w:t>
      </w:r>
    </w:p>
    <w:p>
      <w:pPr>
        <w:spacing w:after="160"/>
      </w:pPr>
      <w:r>
        <w:t>Intestinal malrotation with volvulus is a surgical emergency; ultrasound is advocated as first-line imaging based on sensitivities from dedicated protocols, not routine reporting.</w:t>
      </w:r>
    </w:p>
    <w:p>
      <w:pPr>
        <w:spacing w:after="160"/>
      </w:pPr>
      <w:r>
        <w:t>（23 词，179 字符）</w:t>
      </w:r>
    </w:p>
    <w:p>
      <w:pPr>
        <w:spacing w:after="160"/>
      </w:pPr>
      <w:r>
        <w:t>Key Point 2 – Findings（客观总结主要结果，20–25 词，限 300 字符）：</w:t>
      </w:r>
    </w:p>
    <w:p>
      <w:pPr>
        <w:spacing w:after="160"/>
      </w:pPr>
      <w:r>
        <w:t>Among 410 surgically confirmed children, routine ultrasound reports documented duodenal landmarks in only 2.5% of examinations; detection tracked the whirlpool sign almost exclusively.</w:t>
      </w:r>
    </w:p>
    <w:p>
      <w:pPr>
        <w:spacing w:after="160"/>
      </w:pPr>
      <w:r>
        <w:t>（23 词，184 字符）</w:t>
      </w:r>
    </w:p>
    <w:p>
      <w:pPr>
        <w:spacing w:after="160"/>
      </w:pPr>
      <w:r>
        <w:t>Key Point 3 – Critical Relevance Statement（说明本文如何批判性评估一个问题、如何推动临床放射学实践，≤40 词，限 450 字符）：</w:t>
      </w:r>
    </w:p>
    <w:p>
      <w:pPr>
        <w:spacing w:after="160"/>
      </w:pPr>
      <w:r>
        <w:t>Departments adopting ultrasound-first pathways for malrotation should audit whether their own reports document the duodenal landmarks that produced the published sensitivities; in this department they almost never did.</w:t>
      </w:r>
    </w:p>
    <w:p>
      <w:pPr>
        <w:spacing w:after="160"/>
      </w:pPr>
      <w:r>
        <w:t>（28 词，218 字符）</w:t>
      </w:r>
    </w:p>
    <w:p>
      <w:pPr>
        <w:spacing w:after="160"/>
      </w:pPr>
      <w:r>
        <w:t>Key Point 3 与摘要里的 Critical relevance statement 是同一句话，逐字一致——系统这样设计就是要求两者对应，不用另外改写。</w:t>
      </w:r>
    </w:p>
    <w:p>
      <w:pPr>
        <w:spacing w:after="160"/>
      </w:pPr>
      <w:r>
        <w:rPr>
          <w:b/>
        </w:rPr>
        <w:t>系统原话提醒</w:t>
      </w:r>
      <w:r>
        <w:t>："Please also add the same key points into the main text file."——上面三句已经逐字写进正文 Key Points 节（正文 `诊断效能_英文稿_InsightsIntoImaging投稿版_v4.docx`），两边一致，不需要再手动同步。</w:t>
      </w:r>
    </w:p>
    <w:p>
      <w:pPr>
        <w:spacing w:after="160"/>
      </w:pPr>
      <w:r>
        <w:rPr>
          <w:b/>
        </w:rPr>
        <w:t>Authors</w:t>
      </w:r>
      <w:r>
        <w:t>（按顺序录入，共 10 位；第一作者 Jun Shu，通讯作者 Jun Yang）：</w:t>
      </w:r>
    </w:p>
    <w:p>
      <w:pPr>
        <w:spacing w:after="160"/>
      </w:pPr>
      <w:r>
        <w:t>1. Jun Shu — 单位 ①（第一作者）</w:t>
      </w:r>
    </w:p>
    <w:p>
      <w:pPr>
        <w:spacing w:after="160"/>
      </w:pPr>
      <w:r>
        <w:t>2. Guanghua Zhang — 单位 ①</w:t>
      </w:r>
    </w:p>
    <w:p>
      <w:pPr>
        <w:spacing w:after="160"/>
      </w:pPr>
      <w:r>
        <w:t>3. Fei Peng — 单位 ①</w:t>
      </w:r>
    </w:p>
    <w:p>
      <w:pPr>
        <w:spacing w:after="160"/>
      </w:pPr>
      <w:r>
        <w:t>4. Kai Zheng — 单位 ①</w:t>
      </w:r>
    </w:p>
    <w:p>
      <w:pPr>
        <w:spacing w:after="160"/>
      </w:pPr>
      <w:r>
        <w:t>5. Hongxi Guo — 单位 ①</w:t>
      </w:r>
    </w:p>
    <w:p>
      <w:pPr>
        <w:spacing w:after="160"/>
      </w:pPr>
      <w:r>
        <w:t>6. Haiyan Lei — 单位 ①</w:t>
      </w:r>
    </w:p>
    <w:p>
      <w:pPr>
        <w:spacing w:after="160"/>
      </w:pPr>
      <w:r>
        <w:t>7. Haibin Wang — 单位 ①</w:t>
      </w:r>
    </w:p>
    <w:p>
      <w:pPr>
        <w:spacing w:after="160"/>
      </w:pPr>
      <w:r>
        <w:t>8. Zhengliang Meng — 单位 ②</w:t>
      </w:r>
    </w:p>
    <w:p>
      <w:pPr>
        <w:spacing w:after="160"/>
      </w:pPr>
      <w:r>
        <w:t>9. Hongqiang Bian — 单位 ①</w:t>
      </w:r>
    </w:p>
    <w:p>
      <w:pPr>
        <w:spacing w:after="160"/>
      </w:pPr>
      <w:r>
        <w:t>10. Jun Yang — 单位 ①（通讯作者）</w:t>
      </w:r>
    </w:p>
    <w:p>
      <w:pPr>
        <w:spacing w:after="160"/>
      </w:pPr>
      <w:r>
        <w:rPr>
          <w:b/>
        </w:rPr>
        <w:t>单位 ①</w:t>
      </w:r>
      <w:r>
        <w:t>：Department of General Surgery, Wuhan Children's Hospital (Wuhan Maternal and Child Healthcare Hospital), Tongji Medical College, Huazhong University of Science &amp; Technology, Wuhan 430016, Hubei Province, China</w:t>
      </w:r>
    </w:p>
    <w:p>
      <w:pPr>
        <w:spacing w:after="160"/>
      </w:pPr>
      <w:r>
        <w:rPr>
          <w:b/>
        </w:rPr>
        <w:t>单位 ②</w:t>
      </w:r>
      <w:r>
        <w:t>：Department of Ultrasound Imaging, Wuhan Children's Hospital (Wuhan Maternal and Child Healthcare Hospital), Tongji Medical College, Huazhong University of Science &amp; Technology, Wuhan 430016, Hubei Province, China</w:t>
      </w:r>
    </w:p>
    <w:p>
      <w:pPr>
        <w:spacing w:after="160"/>
      </w:pPr>
      <w:r>
        <w:rPr>
          <w:b/>
        </w:rPr>
        <w:t>ORCID</w:t>
      </w:r>
      <w:r>
        <w:t>：仅 Jun Shu（0009-0001-3003-1452）与 Jun Yang（0009-0006-0669-4340）已知；其余八位若有 ORCID，在系统里各自补填，非必填。</w:t>
      </w:r>
    </w:p>
    <w:p>
      <w:pPr>
        <w:spacing w:after="160"/>
      </w:pPr>
      <w:r>
        <w:rPr>
          <w:b/>
        </w:rPr>
        <w:t>Corresponding author</w:t>
      </w:r>
      <w:r>
        <w:t>：Jun Yang，yjun201602@163.com，+86 186 2713 9911，ORCID 0009-0006-0669-4340</w:t>
      </w:r>
    </w:p>
    <w:p>
      <w:pPr>
        <w:spacing w:after="160"/>
      </w:pPr>
      <w:r>
        <w:rPr>
          <w:b/>
        </w:rPr>
        <w:t>Ethics / Consent / Competing interests / Funding / Data availability</w:t>
      </w:r>
      <w:r>
        <w:t>：与 Title Page 中的 Declarations 逐条一致，直接照抄，切勿另写一版（前后不一致是编辑部退回的常见原因）。</w:t>
      </w:r>
    </w:p>
    <w:p>
      <w:pPr>
        <w:pStyle w:val="Heading1"/>
      </w:pPr>
      <w:r>
        <w:t>三、推荐审稿人：本刊非必填，已决定跳过</w:t>
      </w:r>
    </w:p>
    <w:p>
      <w:pPr>
        <w:spacing w:after="160"/>
      </w:pPr>
      <w:r>
        <w:t>系统中此项非必填，跳过即可，编辑部自有审稿人库。若临时改主意想填，候选名单与推荐理由见本仓库中本文件的上一版本；邮箱需到各人近期论文的 PubMed 记录 "Author information" 中自查，不要按单位邮箱格式推测。</w:t>
      </w:r>
    </w:p>
    <w:p>
      <w:pPr>
        <w:pStyle w:val="Heading1"/>
      </w:pPr>
      <w:r>
        <w:t>四、关于回避审稿人（Opposed reviewers）</w:t>
      </w:r>
    </w:p>
    <w:p>
      <w:pPr>
        <w:spacing w:after="160"/>
      </w:pPr>
      <w:r>
        <w:t>我的建议是</w:t>
      </w:r>
      <w:r>
        <w:rPr>
          <w:b/>
        </w:rPr>
        <w:t>不填</w:t>
      </w:r>
      <w:r>
        <w:t>。</w:t>
      </w:r>
    </w:p>
    <w:p>
      <w:pPr>
        <w:spacing w:after="160"/>
      </w:pPr>
      <w:r>
        <w:t>前次在 Pediatric Radiology 是 Sodhi 教授作为 Section Editor 拒稿的，他同时也是本文参考文献 11 的作者。把他列入回避名单，一是显得防御性过强，二是万一被看到会很难堪，三是——更实际的——这一稿已经把他那三条意见全部正面回应了，如果真轮到他评审，大概率会是正面的。</w:t>
      </w:r>
    </w:p>
    <w:p>
      <w:pPr>
        <w:pStyle w:val="Heading1"/>
      </w:pPr>
      <w:r>
        <w:t>五、两个决定已定</w:t>
      </w:r>
    </w:p>
    <w:p>
      <w:pPr>
        <w:spacing w:after="160"/>
      </w:pPr>
      <w:r>
        <w:rPr>
          <w:b/>
        </w:rPr>
        <w:t>投稿信的前次评审披露段：已删除。</w:t>
      </w:r>
      <w:r>
        <w:t xml:space="preserve"> 投稿信不再提及前次投稿与评审。若 Editorial Manager 的投稿流程中出现"是否曾在其他期刊投稿"一类的必答问项，据实回答即可，但不必在投稿信正文中主动展开。</w:t>
      </w:r>
    </w:p>
    <w:p>
      <w:pPr>
        <w:spacing w:after="160"/>
      </w:pPr>
      <w:r>
        <w:rPr>
          <w:b/>
        </w:rPr>
        <w:t>APC：由科室经费承担，不申请减免。</w:t>
      </w:r>
      <w:r>
        <w:t xml:space="preserve"> 投稿流程中遇到 waiver 相关询问，选择不申请即可。</w:t>
      </w:r>
    </w:p>
    <w:p>
      <w:pPr>
        <w:pStyle w:val="Heading1"/>
      </w:pPr>
      <w:r>
        <w:t>六、投稿前最后自检</w:t>
      </w:r>
    </w:p>
    <w:p>
      <w:pPr>
        <w:spacing w:after="160"/>
      </w:pPr>
      <w:r>
        <w:t>以下各项均已核对完毕，上传时确认一遍即可：</w:t>
      </w:r>
    </w:p>
    <w:p>
      <w:pPr>
        <w:spacing w:after="160"/>
      </w:pPr>
      <w:r>
        <w:t>1. 盲审正文中无 "Wuhan"、"Yang"、"Shu"、"Bian" 等身份信息；全部 docx 的文档属性（作者、上次保存者、备注）已清空，无需再在 Word 里手动检查。</w:t>
      </w:r>
    </w:p>
    <w:p>
      <w:pPr>
        <w:spacing w:after="160"/>
      </w:pPr>
      <w:r>
        <w:t>2. 正文 2,994 词，摘要四段（含段名）245 词，Critical relevance statement 28 词。</w:t>
      </w:r>
    </w:p>
    <w:p>
      <w:pPr>
        <w:spacing w:after="160"/>
      </w:pPr>
      <w:r>
        <w:t>3. 摘要为 Objectives / Methods / Results / Conclusion 四段式。</w:t>
      </w:r>
    </w:p>
    <w:p>
      <w:pPr>
        <w:spacing w:after="160"/>
      </w:pPr>
      <w:r>
        <w:t>4. Key Points 三条按 Question（23 词）/ Findings（23 词）/ Critical Relevance Statement（28 词，与摘要 CRS 逐字相同，按设计如此）分别填入 Additional Information 问卷，且已逐字写进正文 Key Points 节。</w:t>
      </w:r>
    </w:p>
    <w:p>
      <w:pPr>
        <w:spacing w:after="160"/>
      </w:pPr>
      <w:r>
        <w:t>5. 图题 ≤15 词、图注 ≤300 词，且都在正文里而非图片文件内。</w:t>
      </w:r>
    </w:p>
    <w:p>
      <w:pPr>
        <w:spacing w:after="160"/>
      </w:pPr>
      <w:r>
        <w:t>6. 图片文件名与图号一致，按名字对号入座即可。</w:t>
      </w:r>
    </w:p>
    <w:p>
      <w:pPr>
        <w:spacing w:after="160"/>
      </w:pPr>
      <w:r>
        <w:t>7. Title Page 与系统表单里的 Declarations 完全一致。</w:t>
      </w:r>
    </w:p>
    <w:p>
      <w:pPr>
        <w:spacing w:after="160"/>
      </w:pPr>
      <w:r>
        <w:t>8. 投稿信日期已设为 2026 年 9 月 5 日。</w:t>
      </w:r>
    </w:p>
    <w:p>
      <w:pPr>
        <w:pStyle w:val="Heading1"/>
      </w:pPr>
      <w:r>
        <w:t>七、投稿后的预期</w:t>
      </w:r>
    </w:p>
    <w:p>
      <w:pPr>
        <w:spacing w:after="160"/>
      </w:pPr>
      <w:r>
        <w:t>ESR 系期刊初审（编辑部技术检查 + 主编分流）通常 1–2 周；送审后首轮意见多在 4–8 周。技术检查阶段最常见的退回原因是格式细节（字数、Key Points、声明不一致），这几项前面都已核对过。</w:t>
      </w:r>
    </w:p>
    <w:p>
      <w:pPr>
        <w:spacing w:after="160"/>
      </w:pPr>
      <w:r>
        <w:t>若收到修回意见，把意见发我，我按现有分析基础直接出修回稿与逐条回复——原始数据、全部分析脚本和文稿源文件都在仓库 `analysis/` 里，可完整复现每一个数字。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