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723 index examination episodes — the same index unit the analysis uses —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Children were retrieved from the institutional clinical research database by matching, case-insensitively, the operative diagnosis field (术中诊断) against `肠旋转不良` or the procedure-name field (手术名称) against `Ladd`.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(`build_review_checklists.py`). The decisions were merged into the analysis by `review_merge.py`, which records them in `review_exclusions.csv` and `us_manual_coding.csv`; `core.py` and `usaudit4.py`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calibre,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algorithmic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