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t>JUM 投稿操作单</w:t>
      </w:r>
    </w:p>
    <w:p>
      <w:pPr>
        <w:spacing w:after="160"/>
      </w:pPr>
      <w:r>
        <w:t>稿件：Routine Ultrasound Reports for Pediatric Intestinal Malrotation Rarely Document Duodenal Landmarks: A Single-Center Audit</w:t>
      </w:r>
    </w:p>
    <w:p>
      <w:pPr>
        <w:spacing w:after="160"/>
      </w:pPr>
      <w:r>
        <w:t>目标期刊：</w:t>
      </w:r>
      <w:r>
        <w:rPr>
          <w:i/>
        </w:rPr>
        <w:t>Journal of Ultrasound in Medicine</w:t>
      </w:r>
      <w:r>
        <w:t>（JUM，AIUM 主办，Wiley 出版），文章类型 Original Article。投稿入口是 Wiley Authors 的在线投稿系统（submission.wiley.com），</w:t>
      </w:r>
      <w:r>
        <w:rPr>
          <w:b/>
        </w:rPr>
        <w:t>用 Jun Yang 的账号投稿</w:t>
      </w:r>
      <w:r>
        <w:t>。下面“表单字段”里的内容可直接复制粘贴。</w:t>
      </w:r>
    </w:p>
    <w:p>
      <w:pPr>
        <w:pStyle w:val="Heading1"/>
      </w:pPr>
      <w:r>
        <w:t>一、对照 JUM 作者须知逐条核对</w:t>
      </w:r>
    </w:p>
    <w:p>
      <w:pPr>
        <w:spacing w:after="160"/>
      </w:pPr>
      <w:r>
        <w:t>依据：你提供的 JUM Guidelines for Authors（Wiley 页面，2026 年 10 月 15 日打印版，共 13 页）。✓ 表示稿件已满足，✗ 表示还需要你做。</w:t>
      </w:r>
    </w:p>
    <w:p>
      <w:pPr>
        <w:spacing w:after="160"/>
      </w:pPr>
      <w:r>
        <w:t>• 稿件类别：Original Article（须知第 1 页：用原始数据提供新信息，通常含大量统计分析）✓</w:t>
      </w:r>
    </w:p>
    <w:p>
      <w:pPr>
        <w:spacing w:after="160"/>
      </w:pPr>
      <w:r>
        <w:t>• 报告规范：须知要求按文章类型遵循 EQUATOR 的报告规范。本文是回顾性观察研究，按 STROBE，清单作为补充文件上传 ✓</w:t>
      </w:r>
    </w:p>
    <w:p>
      <w:pPr>
        <w:spacing w:after="160"/>
      </w:pPr>
      <w:r>
        <w:t>• 排版（须知第 2 页）：标题页、摘要、正文、致谢、参考文献、表、图例、图，全部合并成一个文档，双倍行距，连续行号 ✓（</w:t>
      </w:r>
      <w:r>
        <w:rPr>
          <w:rFonts w:ascii="Courier New" w:hAnsi="Courier New"/>
        </w:rPr>
        <w:t>JUM_2_Manuscript.docx</w:t>
      </w:r>
      <w:r>
        <w:t xml:space="preserve"> 一个文件）</w:t>
      </w:r>
    </w:p>
    <w:p>
      <w:pPr>
        <w:spacing w:after="160"/>
      </w:pPr>
      <w:r>
        <w:t>• 标题页：完整题目、稿件类别、全体作者姓名和学位、单位、不超过 60 个字符的短标题、通讯作者的完整通信地址、电话和邮箱。短标题 60 个字符，其余已写；</w:t>
      </w:r>
      <w:r>
        <w:rPr>
          <w:b/>
        </w:rPr>
        <w:t>6 位作者的学位还没有，见第四节</w:t>
      </w:r>
      <w:r>
        <w:t xml:space="preserve"> ✗</w:t>
      </w:r>
    </w:p>
    <w:p>
      <w:pPr>
        <w:spacing w:after="160"/>
      </w:pPr>
      <w:r>
        <w:t>• 摘要：分 Objectives / Methods / Results / Conclusions 四段，不超过 250 词（本稿含段名共 249 词）；不含图、表、文献引用、商品名；统计显著性的陈述带 P 值或 95% 置信区间；摘要中的数据都出现在正文 ✓</w:t>
      </w:r>
    </w:p>
    <w:p>
      <w:pPr>
        <w:spacing w:after="160"/>
      </w:pPr>
      <w:r>
        <w:t>• 关键词：5 个（须知第 2 页写 3–6 个，第 5 页写最多 7 个）✓</w:t>
      </w:r>
    </w:p>
    <w:p>
      <w:pPr>
        <w:spacing w:after="160"/>
      </w:pPr>
      <w:r>
        <w:t>• 正文：Introduction、Materials and Methods、Results、Discussion、Conclusion（须知第 2、4 页）✓；正文没有字数上限，须知未规定</w:t>
      </w:r>
    </w:p>
    <w:p>
      <w:pPr>
        <w:spacing w:after="160"/>
      </w:pPr>
      <w:r>
        <w:t>• Practitioner Points（选填，不超过 3 条）：已写 3 条，放在摘要后；系统若要求单独填，从下面第四节复制 ✓</w:t>
      </w:r>
    </w:p>
    <w:p>
      <w:pPr>
        <w:spacing w:after="160"/>
      </w:pPr>
      <w:r>
        <w:t>• 致谢：单独一页，放在参考文献之前，写非作者的贡献者、基金、利益披露（须知第 3 页）✓。AI 使用说明也放在这一页（须知第 7 页），见下面第五节</w:t>
      </w:r>
    </w:p>
    <w:p>
      <w:pPr>
        <w:spacing w:after="160"/>
      </w:pPr>
      <w:r>
        <w:t>• 参考文献：按出现顺序编号，超过 6 位作者只列前 3 位加 et al，期刊名用 PubMed 缩写，格式按须知示例（期刊名后不加句点，页码用短横线 en dash）✓。DOI 保留，须知示例未写 DOI，但不违反规则</w:t>
      </w:r>
    </w:p>
    <w:p>
      <w:pPr>
        <w:spacing w:after="160"/>
      </w:pPr>
      <w:r>
        <w:t>• 表：连续编号，每张单独一页，标题含表号，无竖线 ✓（三线表）。表要能独立阅读，所有缩写在表注里定义 ✓</w:t>
      </w:r>
    </w:p>
    <w:p>
      <w:pPr>
        <w:spacing w:after="160"/>
      </w:pPr>
      <w:r>
        <w:t>• 图例：初投时放在文末，与图放在一起（须知第 2、4 页）。本稿先有一页“Figure Legends”清单，再是每张图及其下方的图例 ✓</w:t>
      </w:r>
    </w:p>
    <w:p>
      <w:pPr>
        <w:spacing w:after="160"/>
      </w:pPr>
      <w:r>
        <w:t>• 缩写（须知第 4 页）：按 AMA 手册，在摘要和正文中各自在第一次出现时定义；正文中出现不足 3 次的缩写不用，写全称。已逐个核对：正文只用 UGI、CT、D3、CI，GEE、ACR、STROBE、STARD 都改成写全称 ✓</w:t>
      </w:r>
    </w:p>
    <w:p>
      <w:pPr>
        <w:spacing w:after="160"/>
      </w:pPr>
      <w:r>
        <w:t>• IRB 批准和知情同意（须知第 8 页）：写在 Methods，含医院名称、批准号 2026R018-E01、豁免知情同意 ✓</w:t>
      </w:r>
    </w:p>
    <w:p>
      <w:pPr>
        <w:spacing w:after="160"/>
      </w:pPr>
      <w:r>
        <w:t>• 数据共享声明（须知第 8 页）：已写在致谢页 ✓</w:t>
      </w:r>
    </w:p>
    <w:p>
      <w:pPr>
        <w:spacing w:after="160"/>
      </w:pPr>
      <w:r>
        <w:t>• 生成式 AI（须知第 7 页）：使用须在 Methods 或 Acknowledgements 中“透明、详细”描述；工具不能列为作者；是否可接受由编辑最终决定。已如实写在致谢页，</w:t>
      </w:r>
      <w:r>
        <w:rPr>
          <w:b/>
        </w:rPr>
        <w:t>没有缩窄</w:t>
      </w:r>
      <w:r>
        <w:t xml:space="preserve"> ✓</w:t>
      </w:r>
    </w:p>
    <w:p>
      <w:pPr>
        <w:spacing w:after="160"/>
      </w:pPr>
      <w:r>
        <w:t xml:space="preserve">• </w:t>
      </w:r>
      <w:r>
        <w:rPr>
          <w:b/>
        </w:rPr>
        <w:t>ICMJE 利益冲突披露表（须知第 6 页）：全体 7 位作者每人填一份，投稿时随稿件上传</w:t>
      </w:r>
      <w:r>
        <w:t xml:space="preserve"> ✗（见第四节）</w:t>
      </w:r>
    </w:p>
    <w:p>
      <w:pPr>
        <w:spacing w:after="160"/>
      </w:pPr>
      <w:r>
        <w:t>• 版权转让：录用后系统自动发邮件给通讯作者，现在不用做</w:t>
      </w:r>
    </w:p>
    <w:p>
      <w:pPr>
        <w:spacing w:after="160"/>
      </w:pPr>
      <w:r>
        <w:t>• 同一稿件不得同时投他刊（须知第 10 页）：投稿信已声明 ✓</w:t>
      </w:r>
    </w:p>
    <w:p>
      <w:pPr>
        <w:spacing w:after="160"/>
      </w:pPr>
      <w:r>
        <w:t>• 查重（须知第 9 页）：期刊用 iThenticate，重复率超过 25% 会被调查。本稿是新研究，没有与已发表文字重叠；唯一要小心的是方法部分与你们已发表的文章重合的句子（若有）</w:t>
      </w:r>
    </w:p>
    <w:p>
      <w:pPr>
        <w:pStyle w:val="Heading1"/>
      </w:pPr>
      <w:r>
        <w:t>二、相对 JACR 版的改动</w:t>
      </w:r>
    </w:p>
    <w:p>
      <w:pPr>
        <w:spacing w:after="160"/>
      </w:pPr>
      <w:r>
        <w:t>科学内容、数字、结论一个都没改。只改了格式，使之符合 JUM：</w:t>
      </w:r>
    </w:p>
    <w:p>
      <w:pPr>
        <w:spacing w:after="160"/>
      </w:pPr>
      <w:r>
        <w:t>1. 标题页并入正文文件第一页，</w:t>
      </w:r>
      <w:r>
        <w:rPr>
          <w:b/>
        </w:rPr>
        <w:t>不再隐去作者信息</w:t>
      </w:r>
      <w:r>
        <w:t>（JUM 须知没有要求匿名）；删去 JACR 专用的 Data Statement 固定句、领导职务、利益冲突单独上传的做法。</w:t>
      </w:r>
    </w:p>
    <w:p>
      <w:pPr>
        <w:spacing w:after="160"/>
      </w:pPr>
      <w:r>
        <w:t>2. 摘要段名改为 Objectives / Methods / Results / Conclusions；摘要中的 CI 改写全称（出现不足 3 次）。</w:t>
      </w:r>
    </w:p>
    <w:p>
      <w:pPr>
        <w:spacing w:after="160"/>
      </w:pPr>
      <w:r>
        <w:t>3. Take-Home Points（4 条）合并为 Practitioner Points（3 条）。</w:t>
      </w:r>
    </w:p>
    <w:p>
      <w:pPr>
        <w:spacing w:after="160"/>
      </w:pPr>
      <w:r>
        <w:t>4. “Methods”改为“Materials and Methods”；新增 Conclusion 一节（只重述摘要结论，没有新内容）。</w:t>
      </w:r>
    </w:p>
    <w:p>
      <w:pPr>
        <w:spacing w:after="160"/>
      </w:pPr>
      <w:r>
        <w:t>5. 伦理批准、医院名称和批准号写入 Methods；Declarations 改为致谢页，AI 声明放进去。</w:t>
      </w:r>
    </w:p>
    <w:p>
      <w:pPr>
        <w:spacing w:after="160"/>
      </w:pPr>
      <w:r>
        <w:t>6. 缩写按须知处理（见上）；表注、图例补全缩写定义。</w:t>
      </w:r>
    </w:p>
    <w:p>
      <w:pPr>
        <w:spacing w:after="160"/>
      </w:pPr>
      <w:r>
        <w:t>7. 参考文献改成 JUM 格式；von Elm 一条改为前 3 位作者加 et al。</w:t>
      </w:r>
    </w:p>
    <w:p>
      <w:pPr>
        <w:spacing w:after="160"/>
      </w:pPr>
      <w:r>
        <w:t>8. 投稿信改为写给 JUM 编辑，说明与期刊范围的关系，去掉 JACR 相关内容。</w:t>
      </w:r>
    </w:p>
    <w:p>
      <w:pPr>
        <w:spacing w:after="160"/>
      </w:pPr>
      <w:r>
        <w:t>9. 文件名从 JACR_ 改为 JUM_，文件属性仍然清空。</w:t>
      </w:r>
    </w:p>
    <w:p>
      <w:pPr>
        <w:pStyle w:val="Heading1"/>
      </w:pPr>
      <w:r>
        <w:t>三、要上传的文件</w:t>
      </w:r>
    </w:p>
    <w:p>
      <w:pPr>
        <w:spacing w:after="160"/>
      </w:pPr>
      <w:r>
        <w:rPr>
          <w:b/>
        </w:rPr>
        <w:t>1. Cover Letter</w:t>
      </w:r>
      <w:r>
        <w:t xml:space="preserve"> —— </w:t>
      </w:r>
      <w:r>
        <w:rPr>
          <w:rFonts w:ascii="Courier New" w:hAnsi="Courier New"/>
        </w:rPr>
        <w:t>JUM_1_CoverLetter.docx</w:t>
      </w:r>
      <w:r>
        <w:t>（日期写的是 2026 年 10 月 15 日；若实际投稿日不同，告诉我改）</w:t>
      </w:r>
    </w:p>
    <w:p>
      <w:pPr>
        <w:spacing w:after="160"/>
      </w:pPr>
      <w:r>
        <w:rPr>
          <w:b/>
        </w:rPr>
        <w:t>2. Main Document</w:t>
      </w:r>
      <w:r>
        <w:t xml:space="preserve"> —— </w:t>
      </w:r>
      <w:r>
        <w:rPr>
          <w:rFonts w:ascii="Courier New" w:hAnsi="Courier New"/>
        </w:rPr>
        <w:t>JUM_2_Manuscript.docx</w:t>
      </w:r>
      <w:r>
        <w:t>（标题页、摘要、正文、致谢、参考文献、表、图例、图，全部在内）</w:t>
      </w:r>
    </w:p>
    <w:p>
      <w:pPr>
        <w:spacing w:after="160"/>
      </w:pPr>
      <w:r>
        <w:rPr>
          <w:b/>
        </w:rPr>
        <w:t>3. Supplemental Material for Review</w:t>
      </w:r>
      <w:r>
        <w:t xml:space="preserve"> —— 可以上传以下 5 个文件：</w:t>
      </w:r>
    </w:p>
    <w:p>
      <w:pPr>
        <w:spacing w:after="160"/>
      </w:pPr>
      <w:r>
        <w:t xml:space="preserve">• </w:t>
      </w:r>
      <w:r>
        <w:rPr>
          <w:rFonts w:ascii="Courier New" w:hAnsi="Courier New"/>
        </w:rPr>
        <w:t>JUM_Supplement_1_NLP_and_report_audit.docx</w:t>
      </w:r>
    </w:p>
    <w:p>
      <w:pPr>
        <w:spacing w:after="160"/>
      </w:pPr>
      <w:r>
        <w:t xml:space="preserve">• </w:t>
      </w:r>
      <w:r>
        <w:rPr>
          <w:rFonts w:ascii="Courier New" w:hAnsi="Courier New"/>
        </w:rPr>
        <w:t>JUM_Supplement_2_models_and_subgroups.docx</w:t>
      </w:r>
    </w:p>
    <w:p>
      <w:pPr>
        <w:spacing w:after="160"/>
      </w:pPr>
      <w:r>
        <w:t xml:space="preserve">• </w:t>
      </w:r>
      <w:r>
        <w:rPr>
          <w:rFonts w:ascii="Courier New" w:hAnsi="Courier New"/>
        </w:rPr>
        <w:t>JUM_Supplement_3_CT_and_UGI_content_audit.docx</w:t>
      </w:r>
    </w:p>
    <w:p>
      <w:pPr>
        <w:spacing w:after="160"/>
      </w:pPr>
      <w:r>
        <w:t xml:space="preserve">• </w:t>
      </w:r>
      <w:r>
        <w:rPr>
          <w:rFonts w:ascii="Courier New" w:hAnsi="Courier New"/>
        </w:rPr>
        <w:t>JUM_Supplement_4_minimum_reporting_dataset.docx</w:t>
      </w:r>
    </w:p>
    <w:p>
      <w:pPr>
        <w:spacing w:after="160"/>
      </w:pPr>
      <w:r>
        <w:t xml:space="preserve">• </w:t>
      </w:r>
      <w:r>
        <w:rPr>
          <w:rFonts w:ascii="Courier New" w:hAnsi="Courier New"/>
        </w:rPr>
        <w:t>Supplement_1_classifier.py</w:t>
      </w:r>
      <w:r>
        <w:t>（若系统不接受 .py，把它压缩成 .zip 上传）</w:t>
      </w:r>
    </w:p>
    <w:p>
      <w:pPr>
        <w:spacing w:after="160"/>
      </w:pPr>
      <w:r>
        <w:rPr>
          <w:b/>
        </w:rPr>
        <w:t>4. 报告清单</w:t>
      </w:r>
      <w:r>
        <w:t xml:space="preserve"> —— </w:t>
      </w:r>
      <w:r>
        <w:rPr>
          <w:rFonts w:ascii="Courier New" w:hAnsi="Courier New"/>
        </w:rPr>
        <w:t>JUM_STROBE_checklist.docx</w:t>
      </w:r>
      <w:r>
        <w:t>，当作补充文件上传</w:t>
      </w:r>
    </w:p>
    <w:p>
      <w:pPr>
        <w:spacing w:after="160"/>
      </w:pPr>
      <w:r>
        <w:rPr>
          <w:b/>
        </w:rPr>
        <w:t>5. ICMJE 披露表</w:t>
      </w:r>
      <w:r>
        <w:t xml:space="preserve"> —— 7 份，见第四节</w:t>
      </w:r>
    </w:p>
    <w:p>
      <w:pPr>
        <w:spacing w:after="160"/>
      </w:pPr>
      <w:r>
        <w:rPr>
          <w:b/>
        </w:rPr>
        <w:t>图片单独文件初投时不必上传。</w:t>
      </w:r>
      <w:r>
        <w:t xml:space="preserve"> 修回时再传 </w:t>
      </w:r>
      <w:r>
        <w:rPr>
          <w:rFonts w:ascii="Courier New" w:hAnsi="Courier New"/>
        </w:rPr>
        <w:t>JUM_Figure1.tif</w:t>
      </w:r>
      <w:r>
        <w:t>、</w:t>
      </w:r>
      <w:r>
        <w:rPr>
          <w:rFonts w:ascii="Courier New" w:hAnsi="Courier New"/>
        </w:rPr>
        <w:t>JUM_Figure2.tif</w:t>
      </w:r>
      <w:r>
        <w:t>、</w:t>
      </w:r>
      <w:r>
        <w:rPr>
          <w:rFonts w:ascii="Courier New" w:hAnsi="Courier New"/>
        </w:rPr>
        <w:t>JUM_Figure3.tif</w:t>
      </w:r>
      <w:r>
        <w:t>（须知第 5–6 页：TIFF 或 PNG、300 ppi，彩色图要转成 CMYK 模式，表也要单独提供；到时告诉我，我来转）。</w:t>
      </w:r>
    </w:p>
    <w:p>
      <w:pPr>
        <w:pStyle w:val="Heading1"/>
      </w:pPr>
      <w:r>
        <w:t>四、需要你做或确认的事</w:t>
      </w:r>
    </w:p>
    <w:p>
      <w:pPr>
        <w:spacing w:after="160"/>
      </w:pPr>
      <w:r>
        <w:rPr>
          <w:b/>
        </w:rPr>
        <w:t>1. 6 位作者的学位。</w:t>
      </w:r>
      <w:r>
        <w:t xml:space="preserve"> 标题页要写全体作者的姓名和学位（如 MD、PhD、MM、BSN），现在标题页里用 [DEGREES] 占位。只有 Jun Yang 是 MD（来自原投稿信的署名）。请把 Jun Shu、Fei Peng、Kai Zheng、Haiyan Lei、Zhengliang Meng、Hongqiang Bian 的学位发给我。</w:t>
      </w:r>
    </w:p>
    <w:p>
      <w:pPr>
        <w:spacing w:after="160"/>
      </w:pPr>
      <w:r>
        <w:rPr>
          <w:b/>
        </w:rPr>
        <w:t>2. 是否在会议上报告过本研究。</w:t>
      </w:r>
      <w:r>
        <w:t xml:space="preserve"> 须知要求致谢页写“此前在会议上的报告”。我没有这方面的信息，所以没有写。没有报告过则不用写；有的话告诉我会议名称和时间。</w:t>
      </w:r>
    </w:p>
    <w:p>
      <w:pPr>
        <w:spacing w:after="160"/>
      </w:pPr>
      <w:r>
        <w:rPr>
          <w:b/>
        </w:rPr>
        <w:t>3. 致谢里三位同事的同意。</w:t>
      </w:r>
      <w:r>
        <w:t xml:space="preserve"> 须知第 3 页要求致谢须经被致谢者同意。请确认 Guanghua Zhang、Hongxi Guo、Haibin Wang 都同意被列入致谢。</w:t>
      </w:r>
    </w:p>
    <w:p>
      <w:pPr>
        <w:spacing w:after="160"/>
      </w:pPr>
      <w:r>
        <w:rPr>
          <w:b/>
        </w:rPr>
        <w:t>4. 7 位作者各填一份 ICMJE 披露表。</w:t>
      </w:r>
      <w:r>
        <w:t xml:space="preserve"> 在 https://www.icmje.org/conflicts-of-interest/ 下载或在线填写，每人一份，保存成 PDF，投稿时上传。</w:t>
      </w:r>
    </w:p>
    <w:p>
      <w:pPr>
        <w:spacing w:after="160"/>
      </w:pPr>
      <w:r>
        <w:rPr>
          <w:b/>
        </w:rPr>
        <w:t>5. Wiley 系统的通讯作者账号。</w:t>
      </w:r>
      <w:r>
        <w:t xml:space="preserve"> 你已决定用 Jun Yang 的账号。登录后核对系统里的通讯作者姓名和邮箱与标题页一致。</w:t>
      </w:r>
    </w:p>
    <w:p>
      <w:pPr>
        <w:pStyle w:val="Heading1"/>
      </w:pPr>
      <w:r>
        <w:t>五、表单字段（可直接复制）</w:t>
      </w:r>
    </w:p>
    <w:p>
      <w:pPr>
        <w:spacing w:after="160"/>
      </w:pPr>
      <w:r>
        <w:rPr>
          <w:b/>
        </w:rPr>
        <w:t>Article type</w:t>
      </w:r>
      <w:r>
        <w:t>：Original Article</w:t>
      </w:r>
    </w:p>
    <w:p>
      <w:pPr>
        <w:spacing w:after="160"/>
      </w:pPr>
      <w:r>
        <w:rPr>
          <w:b/>
        </w:rPr>
        <w:t>Title</w:t>
      </w:r>
      <w:r>
        <w:t>：Routine Ultrasound Reports for Pediatric Intestinal Malrotation Rarely Document Duodenal Landmarks: A Single-Center Audit</w:t>
      </w:r>
    </w:p>
    <w:p>
      <w:pPr>
        <w:spacing w:after="160"/>
      </w:pPr>
      <w:r>
        <w:rPr>
          <w:b/>
        </w:rPr>
        <w:t>Short / running title</w:t>
      </w:r>
      <w:r>
        <w:t>：Duodenal Landmarks in Routine Malrotation Ultrasound Reports</w:t>
      </w:r>
    </w:p>
    <w:p>
      <w:pPr>
        <w:spacing w:after="160"/>
      </w:pPr>
      <w:r>
        <w:rPr>
          <w:b/>
        </w:rPr>
        <w:t>Abstract</w:t>
      </w:r>
      <w:r>
        <w:t>：从正文复制四段（含段名），共 249 词。</w:t>
      </w:r>
      <w:r>
        <w:rPr>
          <w:b/>
        </w:rPr>
        <w:t>Keywords 不要粘进摘要框。</w:t>
      </w:r>
    </w:p>
    <w:p>
      <w:pPr>
        <w:spacing w:after="160"/>
      </w:pPr>
      <w:r>
        <w:t>Objectives: Ultrasound is increasingly advocated as the first-line test for suspected intestinal malrotation, based on reported sensitivities of 93–97%. We audited what routine reports documented and whether they named the diagnosis.</w:t>
      </w:r>
    </w:p>
    <w:p>
      <w:pPr>
        <w:spacing w:after="160"/>
      </w:pPr>
      <w:r>
        <w:t>Methods: Retrospective case-only report audit at one tertiary children's hospital (December 2012–June 2026). The preoperative examination closest to operation was classified by a rule-based algorithm with blinded surgical adjudication, and audited for documented technical content (ultrasound by two independent readers). As the cohort was surgically confirmed, the outcome was report-level detection among tested children, with Wilson 95% confidence intervals; specificity, predictive values and comparative accuracy are not estimable.</w:t>
      </w:r>
    </w:p>
    <w:p>
      <w:pPr>
        <w:spacing w:after="160"/>
      </w:pPr>
      <w:r>
        <w:t>Results: Among 450 children (volvulus in 88.2%), 398 underwent at least one index test. Three of 117 ultrasound examinations (2.6%, 95% confidence interval 0.9–7.3) documented the third portion of the duodenum or the duodenojejunal junction, 3 (2.6%) the mesenteric artery–vein relationship and 2 (1.7%) enteric fluid; a whirlpool sign was reported in 50.4%. Ultrasound named malrotation or volvulus in 64 of 117 examinations (54.7%, 45.7–63.4): in all 59 recording a whirlpool, a positivity criterion, and in 5 of 58 without one. A whirlpool was recorded in 59 of the 112 ultrasound-examined children with operatively confirmed volvulus. Detection was 53.8% counting only conclusions naming malrotation, 25.6% excluding "possible" wording.</w:t>
      </w:r>
    </w:p>
    <w:p>
      <w:pPr>
        <w:spacing w:after="160"/>
      </w:pPr>
      <w:r>
        <w:t>Conclusions: Positive routine ultrasound reports almost always described a whirlpool, and the duodenal landmarks to which published performance is attributed were rarely documented. Documentation, unlike accuracy, can be audited without a reference standard; we provide the criteria as a minimum reporting dataset.</w:t>
      </w:r>
    </w:p>
    <w:p>
      <w:pPr>
        <w:spacing w:after="160"/>
      </w:pPr>
      <w:r>
        <w:rPr>
          <w:b/>
        </w:rPr>
        <w:t>Keywords</w:t>
      </w:r>
      <w:r>
        <w:t>：Intestinal malrotation; Intestinal volvulus; Infant, Newborn; Ultrasonography; Radiology report</w:t>
      </w:r>
    </w:p>
    <w:p>
      <w:pPr>
        <w:spacing w:after="160"/>
      </w:pPr>
      <w:r>
        <w:t>注意 "Infant, Newborn" 中间是逗号，算一个词。</w:t>
      </w:r>
    </w:p>
    <w:p>
      <w:pPr>
        <w:spacing w:after="160"/>
      </w:pPr>
      <w:r>
        <w:rPr>
          <w:b/>
        </w:rPr>
        <w:t>Practitioner Points</w:t>
      </w:r>
      <w:r>
        <w:t>（若系统要求单独填，逐字复制）：</w:t>
      </w:r>
    </w:p>
    <w:p>
      <w:pPr>
        <w:spacing w:after="160"/>
      </w:pPr>
      <w:r>
        <w:t>• At one center, routine ultrasound reports for children with surgically confirmed malrotation (96% with volvulus) documented the duodenal landmarks emphasized by published series in 2.6% of 117 examinations, and positive reports almost always described a whirlpool (59 of 64).</w:t>
      </w:r>
    </w:p>
    <w:p>
      <w:pPr>
        <w:spacing w:after="160"/>
      </w:pPr>
      <w:r>
        <w:t>• These are report-level detection rates among surgically confirmed children, not sensitivities; they do not establish specificity, predictive value or ranking of modalities, and do not argue against ultrasound-first pathways.</w:t>
      </w:r>
    </w:p>
    <w:p>
      <w:pPr>
        <w:spacing w:after="160"/>
      </w:pPr>
      <w:r>
        <w:t>• Documentation, unlike accuracy, can be audited without a reference standard; the audit criteria are provided as a minimum reporting dataset, with this audit as the baseline for re-audit.</w:t>
      </w:r>
    </w:p>
    <w:p>
      <w:pPr>
        <w:spacing w:after="160"/>
      </w:pPr>
      <w:r>
        <w:rPr>
          <w:b/>
        </w:rPr>
        <w:t>Authors</w:t>
      </w:r>
      <w:r>
        <w:t>（按此顺序录入，共 7 位；第一作者 Jun Shu，通讯作者 Jun Yang）：</w:t>
      </w:r>
    </w:p>
    <w:p>
      <w:pPr>
        <w:spacing w:after="160"/>
      </w:pPr>
      <w:r>
        <w:t>1. Jun Shu —— 单位 ①</w:t>
      </w:r>
    </w:p>
    <w:p>
      <w:pPr>
        <w:spacing w:after="160"/>
      </w:pPr>
      <w:r>
        <w:t>2. Fei Peng —— 单位 ①</w:t>
      </w:r>
    </w:p>
    <w:p>
      <w:pPr>
        <w:spacing w:after="160"/>
      </w:pPr>
      <w:r>
        <w:t>3. Kai Zheng —— 单位 ①</w:t>
      </w:r>
    </w:p>
    <w:p>
      <w:pPr>
        <w:spacing w:after="160"/>
      </w:pPr>
      <w:r>
        <w:t>4. Haiyan Lei —— 单位 ①</w:t>
      </w:r>
    </w:p>
    <w:p>
      <w:pPr>
        <w:spacing w:after="160"/>
      </w:pPr>
      <w:r>
        <w:t>5. Zhengliang Meng —— 单位 ②</w:t>
      </w:r>
    </w:p>
    <w:p>
      <w:pPr>
        <w:spacing w:after="160"/>
      </w:pPr>
      <w:r>
        <w:t>6. Hongqiang Bian —— 单位 ①</w:t>
      </w:r>
    </w:p>
    <w:p>
      <w:pPr>
        <w:spacing w:after="160"/>
      </w:pPr>
      <w:r>
        <w:t>7. Jun Yang —— 单位 ①（通讯作者）</w:t>
      </w:r>
    </w:p>
    <w:p>
      <w:pPr>
        <w:spacing w:after="160"/>
      </w:pPr>
      <w:r>
        <w:rPr>
          <w:b/>
        </w:rPr>
        <w:t>单位 ①</w:t>
      </w:r>
      <w:r>
        <w:t>：Department of General Surgery, Wuhan Children's Hospital (Wuhan Maternal and Child Healthcare Hospital), Tongji Medical College, Huazhong University of Science and Technology, Wuhan 430016, Hubei Province, China</w:t>
      </w:r>
    </w:p>
    <w:p>
      <w:pPr>
        <w:spacing w:after="160"/>
      </w:pPr>
      <w:r>
        <w:rPr>
          <w:b/>
        </w:rPr>
        <w:t>单位 ②</w:t>
      </w:r>
      <w:r>
        <w:t>：Department of Ultrasound Imaging, Wuhan Children's Hospital (Wuhan Maternal and Child Healthcare Hospital), Tongji Medical College, Huazhong University of Science and Technology, Wuhan 430016, Hubei Province, China</w:t>
      </w:r>
    </w:p>
    <w:p>
      <w:pPr>
        <w:spacing w:after="160"/>
      </w:pPr>
      <w:r>
        <w:rPr>
          <w:b/>
        </w:rPr>
        <w:t>Corresponding author</w:t>
      </w:r>
      <w:r>
        <w:t>：Jun Yang，100 Hong Kong Road, Jiang'an District, Wuhan 430016，yjun201602@163.com，+86 186 2713 9911，ORCID 0009-0006-0669-4340</w:t>
      </w:r>
    </w:p>
    <w:p>
      <w:pPr>
        <w:spacing w:after="160"/>
      </w:pPr>
      <w:r>
        <w:rPr>
          <w:b/>
        </w:rPr>
        <w:t>Funding / Competing interests / Data availability / Acknowledgments</w:t>
      </w:r>
      <w:r>
        <w:t>：与稿件致谢页逐条一致，直接照抄，不要另写一版。</w:t>
      </w:r>
    </w:p>
    <w:p>
      <w:pPr>
        <w:spacing w:after="160"/>
      </w:pPr>
      <w:r>
        <w:rPr>
          <w:b/>
        </w:rPr>
        <w:t>是否曾投过其他期刊</w:t>
      </w:r>
      <w:r>
        <w:t>：若系统问到，据实回答。投稿信里不主动提。</w:t>
      </w:r>
    </w:p>
    <w:p>
      <w:pPr>
        <w:spacing w:after="160"/>
      </w:pPr>
      <w:r>
        <w:rPr>
          <w:b/>
        </w:rPr>
        <w:t>开放获取</w:t>
      </w:r>
      <w:r>
        <w:t>：须知没有写费用细节。系统若问，请按系统页面的说明选择；不确定就先问我或编辑部，不要在没看清价格时选收费选项。</w:t>
      </w:r>
    </w:p>
    <w:p>
      <w:pPr>
        <w:pStyle w:val="Heading1"/>
      </w:pPr>
      <w:r>
        <w:t>六、生成式 AI 声明</w:t>
      </w:r>
    </w:p>
    <w:p>
      <w:pPr>
        <w:spacing w:after="160"/>
      </w:pPr>
      <w:r>
        <w:t>JUM 须知第 7 页：作者若用 AI 工具撰写稿件的任何部分，必须在 Methods 或 Acknowledgements 中透明、详细地说明；只改拼写、语法和一般编辑的工具不在此范围；“是否接受由编辑最终决定”。</w:t>
      </w:r>
    </w:p>
    <w:p>
      <w:pPr>
        <w:spacing w:after="160"/>
      </w:pPr>
      <w:r>
        <w:t>本稿的声明写在致谢页，如实写明用 Claude（Anthropic）协助起草、语言润色以及撰写和检查分析代码，作者审阅并修改，作者对内容负全责；并说明图是由分析代码根据研究数据生成的，没有用生成式 AI 制作或修改任何图。这一句是我新加的，依据是图全部由 matplotlib 代码出图，你们确认无误再用。</w:t>
      </w:r>
    </w:p>
    <w:p>
      <w:pPr>
        <w:spacing w:after="160"/>
      </w:pPr>
      <w:r>
        <w:t>上一家期刊的退稿信没有给理由，不能把退稿归因于 AI 声明。JUM 的规定比 JACR 宽松（JACR 要求 AI 只用于改进语言和可读性），但是否接受仍由编辑判断。声明保持如实，不要缩窄。</w:t>
      </w:r>
    </w:p>
    <w:p>
      <w:pPr>
        <w:pStyle w:val="Heading1"/>
      </w:pPr>
      <w:r>
        <w:t>七、修回阶段（先看一下，现在不用做）</w:t>
      </w:r>
    </w:p>
    <w:p>
      <w:pPr>
        <w:spacing w:after="160"/>
      </w:pPr>
      <w:r>
        <w:t>须知第 5–6 页：修回时要传一份干净稿和一份用“修订”功能标出修改的稿件，附逐条回应审稿意见的 rebuttal；图用单独的 TIFF 或 PNG（300 ppi，彩色 CMYK，灰度图灰度模式）；表单独提供；若利益披露有变化，写在投稿信里。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ngXian" w:hAnsi="DengXian" w:eastAsia="DengXi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DengXian" w:hAnsi="DengXian" w:eastAsia="DengXian" w:cs="DengXian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DengXian" w:hAnsi="DengXian" w:eastAsia="DengXian" w:cs="DengXian"/>
      <w:b/>
      <w:bCs/>
      <w:i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DengXian" w:hAnsi="DengXian" w:eastAsia="DengXian" w:cs="DengXi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2026-10-15T12:49:14Z</dcterms:created>
  <dcterms:modified xsi:type="dcterms:W3CDTF">2026-10-15T12:49:14Z</dcterms:modified>
  <cp:category/>
  <cp:contentStatus/>
  <dc:identifier/>
  <dc:language/>
  <cp:version/>
</cp:coreProperties>
</file>