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&amp; Technology, 100 Hong Kong Road, Jiang'an District, Wuhan 430016, Hubei Province, China. Email: yjun201602@163.com. Telephone: +86 186 2713 9911. ORCID: https://orcid.org/0009-0006-0669-4340</w:t>
      </w:r>
    </w:p>
    <w:p>
      <w:pPr>
        <w:spacing w:after="160"/>
      </w:pPr>
      <w:r>
        <w:rPr>
          <w:b/>
        </w:rPr>
        <w:t>Word count:</w:t>
      </w:r>
      <w:r>
        <w:t xml:space="preserve"> 2,990 (Introduction through Take-Home Points; excluding abstract, references, tables and figure legends). Abstract: 245 words.</w:t>
      </w:r>
    </w:p>
    <w:p>
      <w:pPr>
        <w:spacing w:after="160"/>
      </w:pPr>
      <w:r>
        <w:rPr>
          <w:b/>
        </w:rPr>
        <w:t>Tables:</w:t>
      </w:r>
      <w:r>
        <w:t xml:space="preserve"> 4  |  </w:t>
      </w:r>
      <w:r>
        <w:rPr>
          <w:b/>
        </w:rPr>
        <w:t>Figures:</w:t>
      </w:r>
      <w:r>
        <w:t xml:space="preserve"> 3  |  </w:t>
      </w:r>
      <w:r>
        <w:rPr>
          <w:b/>
        </w:rPr>
        <w:t>Supplemental material:</w:t>
      </w:r>
      <w:r>
        <w:t xml:space="preserve"> Supplements 1–3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Leadership roles:</w:t>
      </w:r>
      <w:r>
        <w:t xml:space="preserve"> Jun Yang is Director of the Department of General Surgery, Wuhan Children's Hospital. None of the other authors holds a leadership role at their institution or within the ACR.</w:t>
      </w:r>
    </w:p>
    <w:p>
      <w:pPr>
        <w:spacing w:after="160"/>
      </w:pPr>
      <w:r>
        <w:rPr>
          <w:b/>
        </w:rPr>
        <w:t>Funding:</w:t>
      </w:r>
      <w:r>
        <w:t xml:space="preserve"> This research received no specific grant from any funding agency in the public, commercial, or not-for-profit sectors.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statement:</w:t>
      </w:r>
      <w:r>
        <w:t xml:space="preserve"> The authors declare that they had full access to all of the data in this study and the authors take complete responsibility for the integrity of the data and the accuracy of the data analysis.</w:t>
      </w:r>
    </w:p>
    <w:p>
      <w:pPr>
        <w:spacing w:after="160"/>
      </w:pPr>
      <w:r>
        <w:rPr>
          <w:b/>
        </w:rPr>
        <w:t>Data availability:</w:t>
      </w:r>
      <w:r>
        <w:t xml:space="preserve"> The de-identified analysis dataset used pseudonymized research identifiers rather than direct identifiers; it is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De-identified data may be made available by the corresponding author upon reasonable request and with permission of the institutional review board.</w:t>
      </w:r>
    </w:p>
    <w:p>
      <w:pPr>
        <w:spacing w:after="160"/>
      </w:pPr>
      <w:r>
        <w:rPr>
          <w:b/>
        </w:rPr>
        <w:t>Author contributions (by ICMJE activity):</w:t>
      </w:r>
      <w:r>
        <w:t xml:space="preserve"> Conception and design: JS, JY. Acquisition of data: JS, FP, KZ and HL (clinical and operative data); JY (blinded adjudication of the report labels). Analysis and interpretation of data: JS and HB; ZM (radiological expertise on ultrasound practice and reporting at the study institution). Drafting of the manuscript: JS. Critical revision of the manuscript for important intellectual content: all authors. Final approval of the version to be submitted: all authors. Agreement to be accountable for all aspects of the work: all authors. Supervision: JY.</w:t>
      </w:r>
    </w:p>
    <w:p>
      <w:pPr>
        <w:spacing w:after="160"/>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 The conflict-of-interest statement generated with the Elsevier Declarations tool is uploaded as a separate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