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52 (16.2)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42/52 (81%)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127/268 (47%)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116 (36.2)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114/116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55/204 (27%)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73 (22.8)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126/247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34/43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135/277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124 (38.8)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78/124 (63%)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91/196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154 (51.2)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153/154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84/147 (57%)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 (46.5)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140/140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97/161 (60%)</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213 (70.8)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200/213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37/88 (42%)</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Caecal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 (66.4)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180/200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57/101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286 (95.0)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224/286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 (5.6)</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