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and 'Report-content audit and classification' (reclassification of possible-tier conclusions; counting only conclusions naming malrotation;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(unadjusted and adjusted GEE odds ratios); Supplement 2, Table S4</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