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five reports were changed to positive because a malrotation sign appeared in the findings section without being carried into the conclusion (Section G). The final outcome is therefore "positive under the study definition after adjudication", not "positive conclusion", and the two differ in those five reports.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characterize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2.4 days earlier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723 index examination episodes — the same index unit the analysis uses —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That all 7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(`build_review_checklists.py`). The decisions were merged into the analysis by `review_merge.py`, which records them in `review_exclusions.csv` and `us_manual_coding.csv`; `core.py` and `usaudit4.py`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calibre,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algorithmic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82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32</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All three</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120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163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176</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