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00"/>
        <w:jc w:val="left"/>
      </w:pPr>
      <w:r>
        <w:rPr>
          <w:rFonts w:ascii="Times New Roman" w:cs="Times New Roman" w:eastAsia="SimSun" w:hAnsi="Times New Roman"/>
          <w:b/>
          <w:bCs/>
          <w:sz w:val="30"/>
          <w:szCs w:val="30"/>
        </w:rPr>
        <w:t xml:space="preserve">Systematic review protocol — PROSPERO CRD420261520329</w:t>
      </w:r>
    </w:p>
    <w:p>
      <w:pPr>
        <w:spacing w:after="160" w:line="300"/>
        <w:jc w:val="left"/>
      </w:pPr>
      <w:r>
        <w:rPr>
          <w:rFonts w:ascii="Times New Roman" w:cs="Times New Roman" w:eastAsia="SimSun" w:hAnsi="Times New Roman"/>
          <w:b/>
          <w:bCs/>
          <w:sz w:val="24"/>
          <w:szCs w:val="24"/>
        </w:rPr>
        <w:t xml:space="preserve">Time to surgery and splenic salvage in children with wandering spleen: a systematic review of individual patient data, with a single-centre case series</w:t>
      </w:r>
    </w:p>
    <w:p>
      <w:pPr>
        <w:spacing w:after="120" w:line="300"/>
        <w:jc w:val="left"/>
      </w:pPr>
      <w:r>
        <w:rPr>
          <w:rFonts w:ascii="Times New Roman" w:cs="Times New Roman" w:eastAsia="SimSun" w:hAnsi="Times New Roman"/>
          <w:sz w:val="22"/>
          <w:szCs w:val="22"/>
        </w:rPr>
        <w:t xml:space="preserve">Version 1.2, 4 October 2026. Prepared for the review team of Wuhan Children's Hospital.</w:t>
      </w:r>
    </w:p>
    <w:p>
      <w:pPr>
        <w:spacing w:after="240" w:line="300"/>
        <w:jc w:val="both"/>
      </w:pPr>
      <w:r>
        <w:rPr>
          <w:rFonts w:ascii="Times New Roman" w:cs="Times New Roman" w:eastAsia="SimSun" w:hAnsi="Times New Roman"/>
          <w:b/>
          <w:bCs/>
          <w:sz w:val="20"/>
          <w:szCs w:val="20"/>
        </w:rPr>
        <w:t xml:space="preserve">Version history. </w:t>
      </w:r>
      <w:r>
        <w:rPr>
          <w:rFonts w:ascii="Times New Roman" w:cs="Times New Roman" w:eastAsia="SimSun" w:hAnsi="Times New Roman"/>
          <w:sz w:val="20"/>
          <w:szCs w:val="20"/>
        </w:rPr>
        <w:t xml:space="preserve">Version 1.0 (uploaded at registration as draft v0.1). Version 1.1: search strategies (Section 5, Appendices A and B) revised after review by a medical librarian, before the formal searches were run; eligibility criteria, exposures, outcomes and analysis are unchanged. Version 1.2 (4 October 2026): as-run details of the formal searches added to Appendices A and B; Embase and Google Scholar were not searched and citation searching was not completed (see Appendices A2, A8 and B); eligibility criteria, exposures, outcomes and analysis are unchanged.</w:t>
      </w:r>
    </w:p>
    <w:p>
      <w:pPr>
        <w:spacing w:after="140" w:before="320" w:line="300"/>
        <w:jc w:val="left"/>
      </w:pPr>
      <w:r>
        <w:rPr>
          <w:rFonts w:ascii="Times New Roman" w:cs="Times New Roman" w:eastAsia="SimSun" w:hAnsi="Times New Roman"/>
          <w:b/>
          <w:bCs/>
          <w:sz w:val="26"/>
          <w:szCs w:val="26"/>
        </w:rPr>
        <w:t xml:space="preserve">1. Review title and timescale</w:t>
      </w:r>
    </w:p>
    <w:p>
      <w:pPr>
        <w:spacing w:after="80" w:before="200" w:line="300"/>
        <w:jc w:val="left"/>
      </w:pPr>
      <w:r>
        <w:rPr>
          <w:rFonts w:ascii="Times New Roman" w:cs="Times New Roman" w:eastAsia="SimSun" w:hAnsi="Times New Roman"/>
          <w:b/>
          <w:bCs/>
          <w:sz w:val="22"/>
          <w:szCs w:val="22"/>
        </w:rPr>
        <w:t xml:space="preserve">Review title</w:t>
      </w:r>
    </w:p>
    <w:p>
      <w:pPr>
        <w:spacing w:after="120" w:line="300"/>
        <w:jc w:val="left"/>
      </w:pPr>
      <w:r>
        <w:rPr>
          <w:rFonts w:ascii="Times New Roman" w:cs="Times New Roman" w:eastAsia="SimSun" w:hAnsi="Times New Roman"/>
          <w:sz w:val="22"/>
          <w:szCs w:val="22"/>
        </w:rPr>
        <w:t xml:space="preserve">Time to surgery and splenic salvage in children with wandering spleen: a systematic review of individual patient data, with a single-centre case series</w:t>
      </w:r>
    </w:p>
    <w:p>
      <w:pPr>
        <w:spacing w:after="80" w:before="200" w:line="300"/>
        <w:jc w:val="left"/>
      </w:pPr>
      <w:r>
        <w:rPr>
          <w:rFonts w:ascii="Times New Roman" w:cs="Times New Roman" w:eastAsia="SimSun" w:hAnsi="Times New Roman"/>
          <w:b/>
          <w:bCs/>
          <w:sz w:val="22"/>
          <w:szCs w:val="22"/>
        </w:rPr>
        <w:t xml:space="preserve">Anticipated start and completion dates</w:t>
      </w:r>
    </w:p>
    <w:p>
      <w:pPr>
        <w:spacing w:after="120" w:line="300"/>
        <w:jc w:val="left"/>
      </w:pPr>
      <w:r>
        <w:rPr>
          <w:rFonts w:ascii="Times New Roman" w:cs="Times New Roman" w:eastAsia="SimSun" w:hAnsi="Times New Roman"/>
          <w:sz w:val="22"/>
          <w:szCs w:val="22"/>
        </w:rPr>
        <w:t xml:space="preserve">Start: 28 September 2026    Completion: 28 June 2027</w:t>
      </w:r>
    </w:p>
    <w:p>
      <w:pPr>
        <w:spacing w:after="80" w:before="200" w:line="300"/>
        <w:jc w:val="left"/>
      </w:pPr>
      <w:r>
        <w:rPr>
          <w:rFonts w:ascii="Times New Roman" w:cs="Times New Roman" w:eastAsia="SimSun" w:hAnsi="Times New Roman"/>
          <w:b/>
          <w:bCs/>
          <w:sz w:val="22"/>
          <w:szCs w:val="22"/>
        </w:rPr>
        <w:t xml:space="preserve">Stage of review at time of registration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5200"/>
        <w:gridCol w:w="1700"/>
        <w:gridCol w:w="1700"/>
      </w:tblGrid>
      <w:tr>
        <w:trPr>
          <w:tblHeader/>
        </w:trPr>
        <w:tc>
          <w:tcPr>
            <w:tcW w:type="dxa" w:w="5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Review stage</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Started</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Completed</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Preliminary searches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Piloting of the study selection process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Formal screening of search results against eligibility criteria</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extraction</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Risk of bias (quality) assessment</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analysis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bl>
    <w:p>
      <w:pPr>
        <w:spacing w:after="80" w:before="200" w:line="300"/>
        <w:jc w:val="left"/>
      </w:pPr>
      <w:r>
        <w:rPr>
          <w:rFonts w:ascii="Times New Roman" w:cs="Times New Roman" w:eastAsia="SimSun" w:hAnsi="Times New Roman"/>
          <w:b/>
          <w:bCs/>
          <w:sz w:val="22"/>
          <w:szCs w:val="22"/>
        </w:rPr>
        <w:t xml:space="preserve">Pilot work before registration</w:t>
      </w:r>
    </w:p>
    <w:p>
      <w:pPr>
        <w:spacing w:after="120" w:line="300"/>
        <w:jc w:val="both"/>
      </w:pPr>
      <w:r>
        <w:rPr>
          <w:rFonts w:ascii="Times New Roman" w:cs="Times New Roman" w:eastAsia="SimSun" w:hAnsi="Times New Roman"/>
          <w:sz w:val="22"/>
          <w:szCs w:val="22"/>
        </w:rPr>
        <w:t xml:space="preserve">Before this protocol was drafted, 53 reports (47 in English and 6 in Chinese) were collected by hand, and a data-extraction form was piloted on them (76 unique paediatric patients after removal of duplicate reports). The pilot suggested that the relation between time to surgery and splenic loss may differ between the duration of the index symptomatic episode and the total length of symptom history, and this informed the choice of primary exposure. Pilot data will not enter the final analysis: all reports, including the 53 piloted, will be screened and extracted afresh by two independent reviewers according to this protocol.</w:t>
      </w:r>
    </w:p>
    <w:p>
      <w:pPr>
        <w:spacing w:after="140" w:before="320" w:line="300"/>
        <w:jc w:val="left"/>
      </w:pPr>
      <w:r>
        <w:rPr>
          <w:rFonts w:ascii="Times New Roman" w:cs="Times New Roman" w:eastAsia="SimSun" w:hAnsi="Times New Roman"/>
          <w:b/>
          <w:bCs/>
          <w:sz w:val="26"/>
          <w:szCs w:val="26"/>
        </w:rPr>
        <w:t xml:space="preserve">2. Review team, funding and conflicts of interest</w:t>
      </w:r>
    </w:p>
    <w:p>
      <w:pPr>
        <w:spacing w:after="80" w:before="200" w:line="300"/>
        <w:jc w:val="left"/>
      </w:pPr>
      <w:r>
        <w:rPr>
          <w:rFonts w:ascii="Times New Roman" w:cs="Times New Roman" w:eastAsia="SimSun" w:hAnsi="Times New Roman"/>
          <w:b/>
          <w:bCs/>
          <w:sz w:val="22"/>
          <w:szCs w:val="22"/>
        </w:rPr>
        <w:t xml:space="preserve">Named contact</w:t>
      </w:r>
    </w:p>
    <w:p>
      <w:pPr>
        <w:spacing w:after="120" w:line="300"/>
        <w:jc w:val="left"/>
      </w:pPr>
      <w:r>
        <w:rPr>
          <w:rFonts w:ascii="Times New Roman" w:cs="Times New Roman" w:eastAsia="SimSun" w:hAnsi="Times New Roman"/>
          <w:sz w:val="22"/>
          <w:szCs w:val="22"/>
        </w:rPr>
        <w:t xml:space="preserve">Jun Shu. Department of General Surgery, Wuhan Children's Hospital (Wuhan Maternal and Child Healthcare Hospital), Tongji Medical College, Huazhong University of Science &amp; Technology, Wuhan 430016, Hubei, China. Email: shujunmengzhe@163.com</w:t>
      </w:r>
    </w:p>
    <w:p>
      <w:pPr>
        <w:spacing w:after="80" w:before="200" w:line="300"/>
        <w:jc w:val="left"/>
      </w:pPr>
      <w:r>
        <w:rPr>
          <w:rFonts w:ascii="Times New Roman" w:cs="Times New Roman" w:eastAsia="SimSun" w:hAnsi="Times New Roman"/>
          <w:b/>
          <w:bCs/>
          <w:sz w:val="22"/>
          <w:szCs w:val="22"/>
        </w:rPr>
        <w:t xml:space="preserve">Review team members</w:t>
      </w:r>
    </w:p>
    <w:p>
      <w:pPr>
        <w:spacing w:after="120" w:line="300"/>
        <w:jc w:val="left"/>
      </w:pPr>
      <w:r>
        <w:rPr>
          <w:rFonts w:ascii="Times New Roman" w:cs="Times New Roman" w:eastAsia="SimSun" w:hAnsi="Times New Roman"/>
          <w:i/>
          <w:iCs/>
          <w:sz w:val="20"/>
          <w:szCs w:val="20"/>
        </w:rPr>
        <w:t xml:space="preserve">Note: PROSPERO now requires the named contact who creates the account to hold an ORCID (a free, two-minute registration at orcid.org if not already held). ORCID for the other team members below is optional but recommended.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2600"/>
      </w:tblGrid>
      <w:tr>
        <w:trPr>
          <w:tblHeader/>
        </w:trPr>
        <w:tc>
          <w:tcPr>
            <w:tcW w:type="dxa" w:w="24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Name</w:t>
            </w:r>
          </w:p>
        </w:tc>
        <w:tc>
          <w:tcPr>
            <w:tcW w:type="dxa" w:w="3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Affiliation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0009-0001-3003-1452</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Yang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0009-0006-0669-4340</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Hongqiang Bian</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Fei Peng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Ji Wang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bl>
    <w:p>
      <w:pPr>
        <w:spacing w:after="120" w:before="120" w:line="300"/>
        <w:jc w:val="left"/>
      </w:pPr>
      <w:r>
        <w:rPr>
          <w:rFonts w:ascii="Times New Roman" w:cs="Times New Roman" w:eastAsia="SimSun" w:hAnsi="Times New Roman"/>
          <w:sz w:val="22"/>
          <w:szCs w:val="22"/>
        </w:rPr>
        <w:t xml:space="preserve">Roles: independent reviewer 1, Jun Shu; independent reviewer 2, Fei Peng; adjudicator, Jun Yang; statistical analysis, Ji Wang.</w:t>
      </w:r>
    </w:p>
    <w:p>
      <w:pPr>
        <w:spacing w:after="80" w:before="200" w:line="300"/>
        <w:jc w:val="left"/>
      </w:pPr>
      <w:r>
        <w:rPr>
          <w:rFonts w:ascii="Times New Roman" w:cs="Times New Roman" w:eastAsia="SimSun" w:hAnsi="Times New Roman"/>
          <w:b/>
          <w:bCs/>
          <w:sz w:val="22"/>
          <w:szCs w:val="22"/>
        </w:rPr>
        <w:t xml:space="preserve">Funding sources</w:t>
      </w:r>
    </w:p>
    <w:p>
      <w:pPr>
        <w:spacing w:after="120" w:line="300"/>
        <w:jc w:val="left"/>
      </w:pPr>
      <w:r>
        <w:rPr>
          <w:rFonts w:ascii="Times New Roman" w:cs="Times New Roman" w:eastAsia="SimSun" w:hAnsi="Times New Roman"/>
          <w:sz w:val="22"/>
          <w:szCs w:val="22"/>
        </w:rPr>
        <w:t xml:space="preserve">None.</w:t>
      </w:r>
    </w:p>
    <w:p>
      <w:pPr>
        <w:spacing w:after="80" w:before="200" w:line="300"/>
        <w:jc w:val="left"/>
      </w:pPr>
      <w:r>
        <w:rPr>
          <w:rFonts w:ascii="Times New Roman" w:cs="Times New Roman" w:eastAsia="SimSun" w:hAnsi="Times New Roman"/>
          <w:b/>
          <w:bCs/>
          <w:sz w:val="22"/>
          <w:szCs w:val="22"/>
        </w:rPr>
        <w:t xml:space="preserve">Conflicts of interest</w:t>
      </w:r>
    </w:p>
    <w:p>
      <w:pPr>
        <w:spacing w:after="120" w:line="300"/>
        <w:jc w:val="left"/>
      </w:pPr>
      <w:r>
        <w:rPr>
          <w:rFonts w:ascii="Times New Roman" w:cs="Times New Roman" w:eastAsia="SimSun" w:hAnsi="Times New Roman"/>
          <w:sz w:val="22"/>
          <w:szCs w:val="22"/>
        </w:rPr>
        <w:t xml:space="preserve">None known.</w:t>
      </w:r>
    </w:p>
    <w:p>
      <w:pPr>
        <w:spacing w:after="140" w:before="320" w:line="300"/>
        <w:jc w:val="left"/>
      </w:pPr>
      <w:r>
        <w:rPr>
          <w:rFonts w:ascii="Times New Roman" w:cs="Times New Roman" w:eastAsia="SimSun" w:hAnsi="Times New Roman"/>
          <w:b/>
          <w:bCs/>
          <w:sz w:val="26"/>
          <w:szCs w:val="26"/>
        </w:rPr>
        <w:t xml:space="preserve">3. Review question</w:t>
      </w:r>
    </w:p>
    <w:p>
      <w:pPr>
        <w:spacing w:after="120" w:line="300"/>
        <w:jc w:val="both"/>
      </w:pPr>
      <w:r>
        <w:rPr>
          <w:rFonts w:ascii="Times New Roman" w:cs="Times New Roman" w:eastAsia="SimSun" w:hAnsi="Times New Roman"/>
          <w:b/>
          <w:bCs/>
          <w:sz w:val="22"/>
          <w:szCs w:val="22"/>
        </w:rPr>
        <w:t xml:space="preserve">Primary question. </w:t>
      </w:r>
      <w:r>
        <w:rPr>
          <w:rFonts w:ascii="Times New Roman" w:cs="Times New Roman" w:eastAsia="SimSun" w:hAnsi="Times New Roman"/>
          <w:sz w:val="22"/>
          <w:szCs w:val="22"/>
        </w:rPr>
        <w:t xml:space="preserve">In children younger than 18 years who undergo surgery for wandering spleen, is a longer duration of the index symptomatic episode before operation associated with a non-viable spleen at operation?</w:t>
      </w:r>
    </w:p>
    <w:p>
      <w:pPr>
        <w:spacing w:after="60" w:line="300"/>
        <w:jc w:val="left"/>
      </w:pPr>
      <w:r>
        <w:rPr>
          <w:rFonts w:ascii="Times New Roman" w:cs="Times New Roman" w:eastAsia="SimSun" w:hAnsi="Times New Roman"/>
          <w:b/>
          <w:bCs/>
          <w:sz w:val="22"/>
          <w:szCs w:val="22"/>
        </w:rPr>
        <w:t xml:space="preserve">Secondary questions.</w:t>
      </w:r>
    </w:p>
    <w:p>
      <w:pPr>
        <w:spacing w:after="60" w:line="300"/>
        <w:ind w:left="360"/>
        <w:jc w:val="both"/>
      </w:pPr>
      <w:r>
        <w:rPr>
          <w:rFonts w:ascii="Times New Roman" w:cs="Times New Roman" w:eastAsia="SimSun" w:hAnsi="Times New Roman"/>
          <w:sz w:val="22"/>
          <w:szCs w:val="22"/>
        </w:rPr>
        <w:t xml:space="preserve">(a) Is a non-viable spleen associated with the total length of symptom history, with a missed diagnosis at an earlier healthcare contact, or with a known diagnosis for which surgery was deferred?</w:t>
      </w:r>
    </w:p>
    <w:p>
      <w:pPr>
        <w:spacing w:after="60" w:line="300"/>
        <w:ind w:left="360"/>
        <w:jc w:val="both"/>
      </w:pPr>
      <w:r>
        <w:rPr>
          <w:rFonts w:ascii="Times New Roman" w:cs="Times New Roman" w:eastAsia="SimSun" w:hAnsi="Times New Roman"/>
          <w:sz w:val="22"/>
          <w:szCs w:val="22"/>
        </w:rPr>
        <w:t xml:space="preserve">(b) How often does torsion occur while children with a known wandering spleen are awaiting surgery?</w:t>
      </w:r>
    </w:p>
    <w:p>
      <w:pPr>
        <w:spacing w:after="60" w:line="300"/>
        <w:ind w:left="360"/>
        <w:jc w:val="both"/>
      </w:pPr>
      <w:r>
        <w:rPr>
          <w:rFonts w:ascii="Times New Roman" w:cs="Times New Roman" w:eastAsia="SimSun" w:hAnsi="Times New Roman"/>
          <w:sz w:val="22"/>
          <w:szCs w:val="22"/>
        </w:rPr>
        <w:t xml:space="preserve">(c) How often is the spleen lost for reasons other than non-viability at presentation (removal of a viable spleen, or failure after splenopexy), and with which fixation techniques?</w:t>
      </w:r>
    </w:p>
    <w:p>
      <w:pPr>
        <w:spacing w:after="60" w:line="300"/>
        <w:ind w:left="360"/>
        <w:jc w:val="both"/>
      </w:pPr>
      <w:r>
        <w:rPr>
          <w:rFonts w:ascii="Times New Roman" w:cs="Times New Roman" w:eastAsia="SimSun" w:hAnsi="Times New Roman"/>
          <w:sz w:val="22"/>
          <w:szCs w:val="22"/>
        </w:rPr>
        <w:t xml:space="preserve">(d) Is a raised preoperative platelet count associated with a non-viable spleen?</w:t>
      </w:r>
    </w:p>
    <w:p>
      <w:pPr>
        <w:spacing w:after="140" w:before="320" w:line="300"/>
        <w:jc w:val="left"/>
      </w:pPr>
      <w:r>
        <w:rPr>
          <w:rFonts w:ascii="Times New Roman" w:cs="Times New Roman" w:eastAsia="SimSun" w:hAnsi="Times New Roman"/>
          <w:b/>
          <w:bCs/>
          <w:sz w:val="26"/>
          <w:szCs w:val="26"/>
        </w:rPr>
        <w:t xml:space="preserve">4. Background and rationale</w:t>
      </w:r>
    </w:p>
    <w:p>
      <w:pPr>
        <w:spacing w:after="120" w:line="300"/>
        <w:jc w:val="both"/>
      </w:pPr>
      <w:r>
        <w:rPr>
          <w:rFonts w:ascii="Times New Roman" w:cs="Times New Roman" w:eastAsia="SimSun" w:hAnsi="Times New Roman"/>
          <w:sz w:val="22"/>
          <w:szCs w:val="22"/>
        </w:rPr>
        <w:t xml:space="preserve">Wandering spleen is rare in children, and the published experience consists almost entirely of case reports and small series. Torsion of the elongated vascular pedicle can lead to infarction, and whether the spleen can be preserved depends on its viability at operation. Delay in diagnosis and treatment is often cited as a cause of splenic loss, but this has not been examined systematically. The most recent systematic review of paediatric wandering spleen (Ganarin et al., 2021; PROSPERO CRD42018089971) pooled 197 children, 194 of them from English-language reports published between 1990 and 2018, and focused on clinical presentation and surgical technique; it did not analyse time to surgery [1]. In our own series of five children, four lost the spleen, which raised the question of how delay relates to splenic loss. This review will pool individual patient data from all published paediatric cases, including Chinese-language reports and those published since 2018, to examine that relation.</w:t>
      </w:r>
    </w:p>
    <w:p>
      <w:pPr>
        <w:spacing w:after="140" w:before="320" w:line="300"/>
        <w:jc w:val="left"/>
      </w:pPr>
      <w:r>
        <w:rPr>
          <w:rFonts w:ascii="Times New Roman" w:cs="Times New Roman" w:eastAsia="SimSun" w:hAnsi="Times New Roman"/>
          <w:b/>
          <w:bCs/>
          <w:sz w:val="26"/>
          <w:szCs w:val="26"/>
        </w:rPr>
        <w:t xml:space="preserve">5. Searches</w:t>
      </w:r>
    </w:p>
    <w:p>
      <w:pPr>
        <w:spacing w:after="120" w:line="300"/>
        <w:jc w:val="both"/>
      </w:pPr>
      <w:r>
        <w:rPr>
          <w:rFonts w:ascii="Times New Roman" w:cs="Times New Roman" w:eastAsia="SimSun" w:hAnsi="Times New Roman"/>
          <w:sz w:val="22"/>
          <w:szCs w:val="22"/>
        </w:rPr>
        <w:t xml:space="preserve">We will search MEDLINE (via PubMed), Embase (Embase.com), Web of Science Core Collection, Scopus, China National Knowledge Infrastructure (CNKI), Wanfang Data and the China Biology Medicine database (CBM, via SinoMed) from inception to the date of search. Searches combine controlled vocabulary, where available, with free-text synonyms for wandering spleen, splenic torsion and splenopexy. No language, date, age or study-design limits will be applied to the searches. The strategies were reviewed by a medical librarian before the formal searches, and the PubMed strategy was test-run on 28 September 2026. We will also screen the first 200 Google Scholar results for the query "wandering spleen" children, sorted by relevance, recording the date and the number of records actually browsed; check the reference lists of all included reports and of previous reviews and larger series [1, 5–12]; and identify reports citing Ganarin et al. [1] through Web of Science or Google Scholar. For each database, the search history page showing the date and the number of records will be saved as a screenshot, and the searches will be reported according to PRISMA-S [13]. Searches will be rerun before the final analysis if more than six months have passed. Deviations from this plan: Embase and Google Scholar were not searched and citation searching was not completed (see Appendices A2, A8 and B). Full strategies are given in Appendix A, and the search log template in Appendix B.</w:t>
      </w:r>
    </w:p>
    <w:p>
      <w:pPr>
        <w:spacing w:after="140" w:before="320" w:line="300"/>
        <w:jc w:val="left"/>
      </w:pPr>
      <w:r>
        <w:rPr>
          <w:rFonts w:ascii="Times New Roman" w:cs="Times New Roman" w:eastAsia="SimSun" w:hAnsi="Times New Roman"/>
          <w:b/>
          <w:bCs/>
          <w:sz w:val="26"/>
          <w:szCs w:val="26"/>
        </w:rPr>
        <w:t xml:space="preserve">6. Condition or domain being studied</w:t>
      </w:r>
    </w:p>
    <w:p>
      <w:pPr>
        <w:spacing w:after="120" w:line="300"/>
        <w:jc w:val="left"/>
      </w:pPr>
      <w:r>
        <w:rPr>
          <w:rFonts w:ascii="Times New Roman" w:cs="Times New Roman" w:eastAsia="SimSun" w:hAnsi="Times New Roman"/>
          <w:sz w:val="22"/>
          <w:szCs w:val="22"/>
        </w:rPr>
        <w:t xml:space="preserve">Wandering spleen (splenic ectopia due to absent or lax suspensory ligaments), with or without torsion of the splenic pedicle, in children.</w:t>
      </w:r>
    </w:p>
    <w:p>
      <w:pPr>
        <w:spacing w:after="140" w:before="320" w:line="300"/>
        <w:jc w:val="left"/>
      </w:pPr>
      <w:r>
        <w:rPr>
          <w:rFonts w:ascii="Times New Roman" w:cs="Times New Roman" w:eastAsia="SimSun" w:hAnsi="Times New Roman"/>
          <w:b/>
          <w:bCs/>
          <w:sz w:val="26"/>
          <w:szCs w:val="26"/>
        </w:rPr>
        <w:t xml:space="preserve">7. Participants / population</w:t>
      </w:r>
    </w:p>
    <w:p>
      <w:pPr>
        <w:spacing w:after="60" w:line="300"/>
        <w:jc w:val="left"/>
      </w:pPr>
      <w:r>
        <w:rPr>
          <w:rFonts w:ascii="Times New Roman" w:cs="Times New Roman" w:eastAsia="SimSun" w:hAnsi="Times New Roman"/>
          <w:b/>
          <w:bCs/>
          <w:sz w:val="22"/>
          <w:szCs w:val="22"/>
        </w:rPr>
        <w:t xml:space="preserve">Inclusion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Age younger than 18 years at operation (or at diagnosis, for children managed without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confirmed by imaging and/or at operation, defined as an abnormally mobile spleen displaced from the left upper quadrant because of absent or lax suspensory ligaments, with or without pedicle torsion. Congenital and acquired forms (for example after fundoplication or nephrectomy) are both eligible; acquired cases form a subgroup.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Individual data reported (or supplied by the authors) on age and, for the primary analysis, on splenic viability at operation.</w:t>
      </w:r>
    </w:p>
    <w:p>
      <w:pPr>
        <w:spacing w:after="60" w:before="80" w:line="300"/>
        <w:jc w:val="left"/>
      </w:pPr>
      <w:r>
        <w:rPr>
          <w:rFonts w:ascii="Times New Roman" w:cs="Times New Roman" w:eastAsia="SimSun" w:hAnsi="Times New Roman"/>
          <w:b/>
          <w:bCs/>
          <w:sz w:val="22"/>
          <w:szCs w:val="22"/>
        </w:rPr>
        <w:t xml:space="preserve">Exclusion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accessory spleen, including a wandering accessory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orthotopic spleen without ectopia; splenosis.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Patients whose age is not reported individually and cannot be established as younger than 18 years.</w:t>
      </w:r>
    </w:p>
    <w:p>
      <w:pPr>
        <w:spacing w:after="120" w:before="80" w:line="300"/>
        <w:jc w:val="both"/>
      </w:pPr>
      <w:r>
        <w:rPr>
          <w:rFonts w:ascii="Times New Roman" w:cs="Times New Roman" w:eastAsia="SimSun" w:hAnsi="Times New Roman"/>
          <w:sz w:val="22"/>
          <w:szCs w:val="22"/>
        </w:rPr>
        <w:t xml:space="preserve">Children managed without operation will be summarised descriptively; they have no operative outcome and do not enter the primary analysis.</w:t>
      </w:r>
    </w:p>
    <w:p>
      <w:pPr>
        <w:spacing w:after="140" w:before="320" w:line="300"/>
        <w:jc w:val="left"/>
      </w:pPr>
      <w:r>
        <w:rPr>
          <w:rFonts w:ascii="Times New Roman" w:cs="Times New Roman" w:eastAsia="SimSun" w:hAnsi="Times New Roman"/>
          <w:b/>
          <w:bCs/>
          <w:sz w:val="26"/>
          <w:szCs w:val="26"/>
        </w:rPr>
        <w:t xml:space="preserve">8. Exposure</w:t>
      </w:r>
    </w:p>
    <w:p>
      <w:pPr>
        <w:spacing w:after="120" w:line="300"/>
        <w:jc w:val="both"/>
      </w:pPr>
      <w:r>
        <w:rPr>
          <w:rFonts w:ascii="Times New Roman" w:cs="Times New Roman" w:eastAsia="SimSun" w:hAnsi="Times New Roman"/>
          <w:b/>
          <w:bCs/>
          <w:sz w:val="22"/>
          <w:szCs w:val="22"/>
        </w:rPr>
        <w:t xml:space="preserve">Primary exposure: duration of the index symptomatic episode. </w:t>
      </w:r>
      <w:r>
        <w:rPr>
          <w:rFonts w:ascii="Times New Roman" w:cs="Times New Roman" w:eastAsia="SimSun" w:hAnsi="Times New Roman"/>
          <w:sz w:val="22"/>
          <w:szCs w:val="22"/>
        </w:rPr>
        <w:t xml:space="preserve">Time from onset of the symptoms of the presentation that led to operation until the operation, in days. Time spent in hospital before operation during the same admission is included; a planned interval between discharge and a scheduled elective operation is not (it is recorded separately as a waiting interval). Conversion rules for reported durations are given in Appendix C.</w:t>
      </w:r>
    </w:p>
    <w:p>
      <w:pPr>
        <w:spacing w:after="60" w:line="300"/>
        <w:jc w:val="left"/>
      </w:pPr>
      <w:r>
        <w:rPr>
          <w:rFonts w:ascii="Times New Roman" w:cs="Times New Roman" w:eastAsia="SimSun" w:hAnsi="Times New Roman"/>
          <w:b/>
          <w:bCs/>
          <w:sz w:val="22"/>
          <w:szCs w:val="22"/>
        </w:rPr>
        <w:t xml:space="preserve">Secondary exposures.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Total symptom history: time from the first symptom attributed to wandering spleen, including earlier episodes, to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Missed diagnosis: at least one documented earlier healthcare contact at which wandering spleen was not diagnosed or an alternative diagnosis was made, including misread imaging.</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Known diagnosis with deferred surgery: wandering spleen diagnosed before the index episode, with surgery not performed at that time (family declined, observation advised, or elective operation scheduled).</w:t>
      </w:r>
    </w:p>
    <w:p>
      <w:pPr>
        <w:spacing w:after="140" w:before="320" w:line="300"/>
        <w:jc w:val="left"/>
      </w:pPr>
      <w:r>
        <w:rPr>
          <w:rFonts w:ascii="Times New Roman" w:cs="Times New Roman" w:eastAsia="SimSun" w:hAnsi="Times New Roman"/>
          <w:b/>
          <w:bCs/>
          <w:sz w:val="26"/>
          <w:szCs w:val="26"/>
        </w:rPr>
        <w:t xml:space="preserve">9. Comparator</w:t>
      </w:r>
    </w:p>
    <w:p>
      <w:pPr>
        <w:spacing w:after="120" w:line="300"/>
        <w:jc w:val="both"/>
      </w:pPr>
      <w:r>
        <w:rPr>
          <w:rFonts w:ascii="Times New Roman" w:cs="Times New Roman" w:eastAsia="SimSun" w:hAnsi="Times New Roman"/>
          <w:sz w:val="22"/>
          <w:szCs w:val="22"/>
        </w:rPr>
        <w:t xml:space="preserve">For the primary exposure, the comparison is across the continuous range of duration (shorter versus longer). For binary secondary exposures, children without the exposure.</w:t>
      </w:r>
    </w:p>
    <w:p>
      <w:pPr>
        <w:spacing w:after="140" w:before="320" w:line="300"/>
        <w:jc w:val="left"/>
      </w:pPr>
      <w:r>
        <w:rPr>
          <w:rFonts w:ascii="Times New Roman" w:cs="Times New Roman" w:eastAsia="SimSun" w:hAnsi="Times New Roman"/>
          <w:b/>
          <w:bCs/>
          <w:sz w:val="26"/>
          <w:szCs w:val="26"/>
        </w:rPr>
        <w:t xml:space="preserve">10. Types of study to be included</w:t>
      </w:r>
    </w:p>
    <w:p>
      <w:pPr>
        <w:spacing w:after="120" w:line="300"/>
        <w:jc w:val="both"/>
      </w:pPr>
      <w:r>
        <w:rPr>
          <w:rFonts w:ascii="Times New Roman" w:cs="Times New Roman" w:eastAsia="SimSun" w:hAnsi="Times New Roman"/>
          <w:sz w:val="22"/>
          <w:szCs w:val="22"/>
        </w:rPr>
        <w:t xml:space="preserve">Case reports, case series, cohort studies, letters, and reviews that describe original patients, provided that individual patient data are reported or supplied by the authors. Our institutional series of five children (ethics approval 2025R156-E01) will be pooled with the published cases. Excluded: reviews without new patients (used only for reference checking), conference abstracts, and editorials without patient data. Reports with full text in English or Chinese will be extracted; reports in other languages will be listed and counted but not extracted.</w:t>
      </w:r>
    </w:p>
    <w:p>
      <w:pPr>
        <w:spacing w:after="140" w:before="320" w:line="300"/>
        <w:jc w:val="left"/>
      </w:pPr>
      <w:r>
        <w:rPr>
          <w:rFonts w:ascii="Times New Roman" w:cs="Times New Roman" w:eastAsia="SimSun" w:hAnsi="Times New Roman"/>
          <w:b/>
          <w:bCs/>
          <w:sz w:val="26"/>
          <w:szCs w:val="26"/>
        </w:rPr>
        <w:t xml:space="preserve">11. Context</w:t>
      </w:r>
    </w:p>
    <w:p>
      <w:pPr>
        <w:spacing w:after="120" w:line="300"/>
        <w:jc w:val="left"/>
      </w:pPr>
      <w:r>
        <w:rPr>
          <w:rFonts w:ascii="Times New Roman" w:cs="Times New Roman" w:eastAsia="SimSun" w:hAnsi="Times New Roman"/>
          <w:sz w:val="22"/>
          <w:szCs w:val="22"/>
        </w:rPr>
        <w:t xml:space="preserve">Any clinical setting in any country.</w:t>
      </w:r>
    </w:p>
    <w:p>
      <w:pPr>
        <w:spacing w:after="140" w:before="320" w:line="300"/>
        <w:jc w:val="left"/>
      </w:pPr>
      <w:r>
        <w:rPr>
          <w:rFonts w:ascii="Times New Roman" w:cs="Times New Roman" w:eastAsia="SimSun" w:hAnsi="Times New Roman"/>
          <w:b/>
          <w:bCs/>
          <w:sz w:val="26"/>
          <w:szCs w:val="26"/>
        </w:rPr>
        <w:t xml:space="preserve">12. Main outcome</w:t>
      </w:r>
    </w:p>
    <w:p>
      <w:pPr>
        <w:spacing w:after="120" w:line="300"/>
        <w:jc w:val="both"/>
      </w:pPr>
      <w:r>
        <w:rPr>
          <w:rFonts w:ascii="Times New Roman" w:cs="Times New Roman" w:eastAsia="SimSun" w:hAnsi="Times New Roman"/>
          <w:sz w:val="22"/>
          <w:szCs w:val="22"/>
        </w:rPr>
        <w:t xml:space="preserve">Non-viable spleen at the index operation: total splenectomy, or partial splenectomy, performed because of infarction, necrosis or failure to reperfuse after detorsion, as judged at operation and/or on histology. A spleen that was viable at operation but removed for another reason counts as viable for this outcome and is reported under additional outcomes.</w:t>
      </w:r>
    </w:p>
    <w:p>
      <w:pPr>
        <w:spacing w:after="120" w:line="300"/>
        <w:jc w:val="left"/>
      </w:pPr>
      <w:r>
        <w:rPr>
          <w:rFonts w:ascii="Times New Roman" w:cs="Times New Roman" w:eastAsia="SimSun" w:hAnsi="Times New Roman"/>
          <w:b/>
          <w:bCs/>
          <w:sz w:val="22"/>
          <w:szCs w:val="22"/>
        </w:rPr>
        <w:t xml:space="preserve">Measure of effect: </w:t>
      </w:r>
      <w:r>
        <w:rPr>
          <w:rFonts w:ascii="Times New Roman" w:cs="Times New Roman" w:eastAsia="SimSun" w:hAnsi="Times New Roman"/>
          <w:sz w:val="22"/>
          <w:szCs w:val="22"/>
        </w:rPr>
        <w:t xml:space="preserve">odds ratio per doubling of the index-episode duration, with 95% confidence interval.</w:t>
      </w:r>
    </w:p>
    <w:p>
      <w:pPr>
        <w:spacing w:after="140" w:before="320" w:line="300"/>
        <w:jc w:val="left"/>
      </w:pPr>
      <w:r>
        <w:rPr>
          <w:rFonts w:ascii="Times New Roman" w:cs="Times New Roman" w:eastAsia="SimSun" w:hAnsi="Times New Roman"/>
          <w:b/>
          <w:bCs/>
          <w:sz w:val="26"/>
          <w:szCs w:val="26"/>
        </w:rPr>
        <w:t xml:space="preserve">13. Additional outcomes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Viable spleen removed at the index operation (failure of fixation, surgeon's preference or other stated reason).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Failure after splenopexy (recurrent migration, re-torsion, or ischaemia or thrombosis requiring further surgery or splenectomy), by fixation technique.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occurring while a child with a known wandering spleen was awaiting surgery.</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Splenic status at last follow-up (preserved, partially preserved, lost) and length of follow-up.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Preoperative platelet count and thrombocytosis (platelet count above 450 × 10⁹/L).</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Associated organ involvement (gastric volvulus, pancreatic tail torsion, bowel obstruction) and reported post-splenectomy complications.</w:t>
      </w:r>
    </w:p>
    <w:p>
      <w:pPr>
        <w:spacing w:after="140" w:before="320" w:line="300"/>
        <w:jc w:val="left"/>
      </w:pPr>
      <w:r>
        <w:rPr>
          <w:rFonts w:ascii="Times New Roman" w:cs="Times New Roman" w:eastAsia="SimSun" w:hAnsi="Times New Roman"/>
          <w:b/>
          <w:bCs/>
          <w:sz w:val="26"/>
          <w:szCs w:val="26"/>
        </w:rPr>
        <w:t xml:space="preserve">14. Data extraction (selection and coding)</w:t>
      </w:r>
    </w:p>
    <w:p>
      <w:pPr>
        <w:spacing w:after="120" w:line="300"/>
        <w:jc w:val="both"/>
      </w:pPr>
      <w:r>
        <w:rPr>
          <w:rFonts w:ascii="Times New Roman" w:cs="Times New Roman" w:eastAsia="SimSun" w:hAnsi="Times New Roman"/>
          <w:sz w:val="22"/>
          <w:szCs w:val="22"/>
        </w:rPr>
        <w:t xml:space="preserve">Records will be deduplicated in EndNote and screened in Rayyan. Two reviewers will independently screen titles and abstracts, then full texts, against the eligibility criteria; disagreements will be resolved by discussion or, if needed, by a third reviewer (JY). Chinese-language reports will be screened by reviewers fluent in Chinese. Before formal screening, both reviewers will screen a calibration set of 50 records and discuss discrepancies.</w:t>
      </w:r>
    </w:p>
    <w:p>
      <w:pPr>
        <w:spacing w:after="120" w:line="300"/>
        <w:jc w:val="both"/>
      </w:pPr>
      <w:r>
        <w:rPr>
          <w:rFonts w:ascii="Times New Roman" w:cs="Times New Roman" w:eastAsia="SimSun" w:hAnsi="Times New Roman"/>
          <w:sz w:val="22"/>
          <w:szCs w:val="22"/>
        </w:rPr>
        <w:t xml:space="preserve">Two reviewers will independently extract data for every included patient with the form in Appendix C, after calibration on 10 reports. Agreement on the primary exposure and the primary outcome will be reported as Cohen's kappa. Where a report describes several patients only in aggregate, the corresponding author will be emailed twice, four weeks apart, to request individual data; if none are supplied, the report will be described narratively.</w:t>
      </w:r>
    </w:p>
    <w:p>
      <w:pPr>
        <w:spacing w:after="120" w:line="300"/>
        <w:jc w:val="both"/>
      </w:pPr>
      <w:r>
        <w:rPr>
          <w:rFonts w:ascii="Times New Roman" w:cs="Times New Roman" w:eastAsia="SimSun" w:hAnsi="Times New Roman"/>
          <w:sz w:val="22"/>
          <w:szCs w:val="22"/>
        </w:rPr>
        <w:t xml:space="preserve">Duplicate reports of the same patient will be identified by matching institution, study period, age, sex and clinical details. The most complete report will be used and the others linked to it.</w:t>
      </w:r>
    </w:p>
    <w:p>
      <w:pPr>
        <w:spacing w:after="140" w:before="320" w:line="300"/>
        <w:jc w:val="left"/>
      </w:pPr>
      <w:r>
        <w:rPr>
          <w:rFonts w:ascii="Times New Roman" w:cs="Times New Roman" w:eastAsia="SimSun" w:hAnsi="Times New Roman"/>
          <w:b/>
          <w:bCs/>
          <w:sz w:val="26"/>
          <w:szCs w:val="26"/>
        </w:rPr>
        <w:t xml:space="preserve">15. Risk of bias (quality) assessment</w:t>
      </w:r>
    </w:p>
    <w:p>
      <w:pPr>
        <w:spacing w:after="120" w:line="300"/>
        <w:jc w:val="both"/>
      </w:pPr>
      <w:r>
        <w:rPr>
          <w:rFonts w:ascii="Times New Roman" w:cs="Times New Roman" w:eastAsia="SimSun" w:hAnsi="Times New Roman"/>
          <w:sz w:val="22"/>
          <w:szCs w:val="22"/>
        </w:rPr>
        <w:t xml:space="preserve">Two reviewers will independently assess each report with the tool of Murad et al. for case reports and case series [2], using the items on selection (whether the patients represent the whole experience of the investigators), ascertainment of exposure (whether the timing of symptom onset and of operation is stated precisely), ascertainment of outcome (whether splenic viability is stated, with its basis), alternative explanations, adequacy of follow-up, and sufficiency of reporting. The items on challenge–rechallenge and dose–response do not apply and will be omitted. No summary score will be calculated; a report will be judged adequate for the primary question when the exposure, outcome and reporting items are all satisfied.</w:t>
      </w:r>
    </w:p>
    <w:p>
      <w:pPr>
        <w:spacing w:after="140" w:before="320" w:line="300"/>
        <w:jc w:val="left"/>
      </w:pPr>
      <w:r>
        <w:rPr>
          <w:rFonts w:ascii="Times New Roman" w:cs="Times New Roman" w:eastAsia="SimSun" w:hAnsi="Times New Roman"/>
          <w:b/>
          <w:bCs/>
          <w:sz w:val="26"/>
          <w:szCs w:val="26"/>
        </w:rPr>
        <w:t xml:space="preserve">16. Strategy for data synthesis</w:t>
      </w:r>
    </w:p>
    <w:p>
      <w:pPr>
        <w:spacing w:after="120" w:line="300"/>
        <w:jc w:val="both"/>
      </w:pPr>
      <w:r>
        <w:rPr>
          <w:rFonts w:ascii="Times New Roman" w:cs="Times New Roman" w:eastAsia="SimSun" w:hAnsi="Times New Roman"/>
          <w:b/>
          <w:bCs/>
          <w:sz w:val="22"/>
          <w:szCs w:val="22"/>
        </w:rPr>
        <w:t xml:space="preserve">Descriptive analysis. </w:t>
      </w:r>
      <w:r>
        <w:rPr>
          <w:rFonts w:ascii="Times New Roman" w:cs="Times New Roman" w:eastAsia="SimSun" w:hAnsi="Times New Roman"/>
          <w:sz w:val="22"/>
          <w:szCs w:val="22"/>
        </w:rPr>
        <w:t xml:space="preserve">Characteristics of all included patients will be summarised with counts and percentages, or medians and ranges.</w:t>
      </w:r>
    </w:p>
    <w:p>
      <w:pPr>
        <w:spacing w:after="120" w:line="300"/>
        <w:jc w:val="both"/>
      </w:pPr>
      <w:r>
        <w:rPr>
          <w:rFonts w:ascii="Times New Roman" w:cs="Times New Roman" w:eastAsia="SimSun" w:hAnsi="Times New Roman"/>
          <w:b/>
          <w:bCs/>
          <w:sz w:val="22"/>
          <w:szCs w:val="22"/>
        </w:rPr>
        <w:t xml:space="preserve">Primary analysis. </w:t>
      </w:r>
      <w:r>
        <w:rPr>
          <w:rFonts w:ascii="Times New Roman" w:cs="Times New Roman" w:eastAsia="SimSun" w:hAnsi="Times New Roman"/>
          <w:sz w:val="22"/>
          <w:szCs w:val="22"/>
        </w:rPr>
        <w:t xml:space="preserve">One-stage logistic regression of a non-viable spleen on log2-transformed index-episode duration, with cluster-robust standard errors by report, adjusted for age (years) and period of publication (before 2000, 2000–2014, 2015 onward). Degree of torsion and infarction lie on the causal pathway and will not be adjusted for. If the number of events allows at least 10 events per model degree of freedom, non-linearity will be examined with a restricted cubic spline with three knots.</w:t>
      </w:r>
    </w:p>
    <w:p>
      <w:pPr>
        <w:spacing w:after="120" w:line="300"/>
        <w:jc w:val="both"/>
      </w:pPr>
      <w:r>
        <w:rPr>
          <w:rFonts w:ascii="Times New Roman" w:cs="Times New Roman" w:eastAsia="SimSun" w:hAnsi="Times New Roman"/>
          <w:b/>
          <w:bCs/>
          <w:sz w:val="22"/>
          <w:szCs w:val="22"/>
        </w:rPr>
        <w:t xml:space="preserve">Secondary analyses. </w:t>
      </w:r>
      <w:r>
        <w:rPr>
          <w:rFonts w:ascii="Times New Roman" w:cs="Times New Roman" w:eastAsia="SimSun" w:hAnsi="Times New Roman"/>
          <w:sz w:val="22"/>
          <w:szCs w:val="22"/>
        </w:rPr>
        <w:t xml:space="preserve">Index-episode duration in four categories (2 days or less, 3–7 days, 8–30 days, more than 30 days), with proportions, exact 95% confidence intervals and a test for trend. Total symptom history and the binary secondary exposures will be analysed with the same model. The proportion of children with a known diagnosis who developed torsion while awaiting surgery will be given with an exact 95% confidence interval. Failures after splenopexy will be tabulated by fixation technique.</w:t>
      </w:r>
    </w:p>
    <w:p>
      <w:pPr>
        <w:spacing w:after="120" w:line="300"/>
        <w:jc w:val="both"/>
      </w:pPr>
      <w:r>
        <w:rPr>
          <w:rFonts w:ascii="Times New Roman" w:cs="Times New Roman" w:eastAsia="SimSun" w:hAnsi="Times New Roman"/>
          <w:b/>
          <w:bCs/>
          <w:sz w:val="22"/>
          <w:szCs w:val="22"/>
        </w:rPr>
        <w:t xml:space="preserve">Missing data. </w:t>
      </w:r>
      <w:r>
        <w:rPr>
          <w:rFonts w:ascii="Times New Roman" w:cs="Times New Roman" w:eastAsia="SimSun" w:hAnsi="Times New Roman"/>
          <w:sz w:val="22"/>
          <w:szCs w:val="22"/>
        </w:rPr>
        <w:t xml:space="preserve">The primary analysis will use complete cases. Patients with and without a reported duration will be compared on characteristics and outcome, and bounding analyses will assign all missing durations first to the shortest and then to the longest category. Multiple imputation will not be used, because duration is unlikely to be missing at random: reports of successful salvage may omit the timeline.</w:t>
      </w:r>
    </w:p>
    <w:p>
      <w:pPr>
        <w:spacing w:after="120" w:line="300"/>
        <w:jc w:val="both"/>
      </w:pPr>
      <w:r>
        <w:rPr>
          <w:rFonts w:ascii="Times New Roman" w:cs="Times New Roman" w:eastAsia="SimSun" w:hAnsi="Times New Roman"/>
          <w:b/>
          <w:bCs/>
          <w:sz w:val="22"/>
          <w:szCs w:val="22"/>
        </w:rPr>
        <w:t xml:space="preserve">Reporting bias. </w:t>
      </w:r>
      <w:r>
        <w:rPr>
          <w:rFonts w:ascii="Times New Roman" w:cs="Times New Roman" w:eastAsia="SimSun" w:hAnsi="Times New Roman"/>
          <w:sz w:val="22"/>
          <w:szCs w:val="22"/>
        </w:rPr>
        <w:t xml:space="preserve">Funnel plots are not applicable. Outcomes will be compared between single case reports and series of three or more consecutive patients, which are less prone to selective reporting.</w:t>
      </w:r>
    </w:p>
    <w:p>
      <w:pPr>
        <w:spacing w:after="120" w:line="300"/>
        <w:jc w:val="both"/>
      </w:pPr>
      <w:r>
        <w:rPr>
          <w:rFonts w:ascii="Times New Roman" w:cs="Times New Roman" w:eastAsia="SimSun" w:hAnsi="Times New Roman"/>
          <w:b/>
          <w:bCs/>
          <w:sz w:val="22"/>
          <w:szCs w:val="22"/>
        </w:rPr>
        <w:t xml:space="preserve">Certainty of evidence. </w:t>
      </w:r>
      <w:r>
        <w:rPr>
          <w:rFonts w:ascii="Times New Roman" w:cs="Times New Roman" w:eastAsia="SimSun" w:hAnsi="Times New Roman"/>
          <w:sz w:val="22"/>
          <w:szCs w:val="22"/>
        </w:rPr>
        <w:t xml:space="preserve">Certainty will be described with GRADE principles; evidence drawn from case reports and series is expected to be of very low certainty.</w:t>
      </w:r>
    </w:p>
    <w:p>
      <w:pPr>
        <w:spacing w:after="120" w:line="300"/>
        <w:jc w:val="left"/>
      </w:pPr>
      <w:r>
        <w:rPr>
          <w:rFonts w:ascii="Times New Roman" w:cs="Times New Roman" w:eastAsia="SimSun" w:hAnsi="Times New Roman"/>
          <w:b/>
          <w:bCs/>
          <w:sz w:val="22"/>
          <w:szCs w:val="22"/>
        </w:rPr>
        <w:t xml:space="preserve">Software: </w:t>
      </w:r>
      <w:r>
        <w:rPr>
          <w:rFonts w:ascii="Times New Roman" w:cs="Times New Roman" w:eastAsia="SimSun" w:hAnsi="Times New Roman"/>
          <w:sz w:val="22"/>
          <w:szCs w:val="22"/>
        </w:rPr>
        <w:t xml:space="preserve">R (R Foundation for Statistical Computing, Vienna, Austria); the version used will be reported.</w:t>
      </w:r>
    </w:p>
    <w:p>
      <w:pPr>
        <w:spacing w:after="140" w:before="320" w:line="300"/>
        <w:jc w:val="left"/>
      </w:pPr>
      <w:r>
        <w:rPr>
          <w:rFonts w:ascii="Times New Roman" w:cs="Times New Roman" w:eastAsia="SimSun" w:hAnsi="Times New Roman"/>
          <w:b/>
          <w:bCs/>
          <w:sz w:val="26"/>
          <w:szCs w:val="26"/>
        </w:rPr>
        <w:t xml:space="preserve">17. Analysis of subgroups or subsets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presenting with gastric volvulus or gastric outlet obstruction versus other presentations.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Congenital versus acquired wandering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With versus without an associated diaphragmatic anomaly (congenital diaphragmatic hernia or eventration).</w:t>
      </w:r>
    </w:p>
    <w:p>
      <w:pPr>
        <w:spacing w:after="140" w:before="320" w:line="300"/>
        <w:jc w:val="left"/>
      </w:pPr>
      <w:r>
        <w:rPr>
          <w:rFonts w:ascii="Times New Roman" w:cs="Times New Roman" w:eastAsia="SimSun" w:hAnsi="Times New Roman"/>
          <w:b/>
          <w:bCs/>
          <w:sz w:val="26"/>
          <w:szCs w:val="26"/>
        </w:rPr>
        <w:t xml:space="preserve">18. Sensitivity analyses</w:t>
      </w:r>
    </w:p>
    <w:p>
      <w:pPr>
        <w:spacing w:after="60" w:line="300"/>
        <w:ind w:left="360"/>
        <w:jc w:val="left"/>
      </w:pPr>
      <w:r>
        <w:rPr>
          <w:rFonts w:ascii="Times New Roman" w:cs="Times New Roman" w:eastAsia="SimSun" w:hAnsi="Times New Roman"/>
          <w:sz w:val="22"/>
          <w:szCs w:val="22"/>
        </w:rPr>
        <w:t xml:space="preserve">1. Excluding our own five patients.</w:t>
      </w:r>
    </w:p>
    <w:p>
      <w:pPr>
        <w:spacing w:after="60" w:line="300"/>
        <w:ind w:left="360"/>
        <w:jc w:val="left"/>
      </w:pPr>
      <w:r>
        <w:rPr>
          <w:rFonts w:ascii="Times New Roman" w:cs="Times New Roman" w:eastAsia="SimSun" w:hAnsi="Times New Roman"/>
          <w:sz w:val="22"/>
          <w:szCs w:val="22"/>
        </w:rPr>
        <w:t xml:space="preserve">2. Restricted to patients with pedicle torsion confirmed at operation.</w:t>
      </w:r>
    </w:p>
    <w:p>
      <w:pPr>
        <w:spacing w:after="60" w:line="300"/>
        <w:ind w:left="360"/>
        <w:jc w:val="left"/>
      </w:pPr>
      <w:r>
        <w:rPr>
          <w:rFonts w:ascii="Times New Roman" w:cs="Times New Roman" w:eastAsia="SimSun" w:hAnsi="Times New Roman"/>
          <w:sz w:val="22"/>
          <w:szCs w:val="22"/>
        </w:rPr>
        <w:t xml:space="preserve">3. Coding partial splenectomy for partial infarction as salvage rather than as a non-viable spleen.</w:t>
      </w:r>
    </w:p>
    <w:p>
      <w:pPr>
        <w:spacing w:after="60" w:line="300"/>
        <w:ind w:left="360"/>
        <w:jc w:val="left"/>
      </w:pPr>
      <w:r>
        <w:rPr>
          <w:rFonts w:ascii="Times New Roman" w:cs="Times New Roman" w:eastAsia="SimSun" w:hAnsi="Times New Roman"/>
          <w:sz w:val="22"/>
          <w:szCs w:val="22"/>
        </w:rPr>
        <w:t xml:space="preserve">4. Alternative coding of index episodes described as intermittent or worsening (Appendix C, rule 6).</w:t>
      </w:r>
    </w:p>
    <w:p>
      <w:pPr>
        <w:spacing w:after="60" w:line="300"/>
        <w:ind w:left="360"/>
        <w:jc w:val="left"/>
      </w:pPr>
      <w:r>
        <w:rPr>
          <w:rFonts w:ascii="Times New Roman" w:cs="Times New Roman" w:eastAsia="SimSun" w:hAnsi="Times New Roman"/>
          <w:sz w:val="22"/>
          <w:szCs w:val="22"/>
        </w:rPr>
        <w:t xml:space="preserve">5. Restricted to reports judged adequate in the risk-of-bias assessment.</w:t>
      </w:r>
    </w:p>
    <w:p>
      <w:pPr>
        <w:spacing w:after="60" w:line="300"/>
        <w:ind w:left="360"/>
        <w:jc w:val="left"/>
      </w:pPr>
      <w:r>
        <w:rPr>
          <w:rFonts w:ascii="Times New Roman" w:cs="Times New Roman" w:eastAsia="SimSun" w:hAnsi="Times New Roman"/>
          <w:sz w:val="22"/>
          <w:szCs w:val="22"/>
        </w:rPr>
        <w:t xml:space="preserve">6. Excluding Chinese-language reports.</w:t>
      </w:r>
    </w:p>
    <w:p>
      <w:pPr>
        <w:spacing w:after="60" w:line="300"/>
        <w:ind w:left="360"/>
        <w:jc w:val="left"/>
      </w:pPr>
      <w:r>
        <w:rPr>
          <w:rFonts w:ascii="Times New Roman" w:cs="Times New Roman" w:eastAsia="SimSun" w:hAnsi="Times New Roman"/>
          <w:sz w:val="22"/>
          <w:szCs w:val="22"/>
        </w:rPr>
        <w:t xml:space="preserve">7. Excluding reports published before 2000.</w:t>
      </w:r>
    </w:p>
    <w:p>
      <w:pPr>
        <w:spacing w:after="60" w:line="300"/>
        <w:ind w:left="360"/>
        <w:jc w:val="left"/>
      </w:pPr>
      <w:r>
        <w:rPr>
          <w:rFonts w:ascii="Times New Roman" w:cs="Times New Roman" w:eastAsia="SimSun" w:hAnsi="Times New Roman"/>
          <w:sz w:val="22"/>
          <w:szCs w:val="22"/>
        </w:rPr>
        <w:t xml:space="preserve">8. Mixed-effects logistic regression with a random intercept for each report.</w:t>
      </w:r>
    </w:p>
    <w:p>
      <w:pPr>
        <w:spacing w:after="140" w:before="320" w:line="300"/>
        <w:jc w:val="left"/>
      </w:pPr>
      <w:r>
        <w:rPr>
          <w:rFonts w:ascii="Times New Roman" w:cs="Times New Roman" w:eastAsia="SimSun" w:hAnsi="Times New Roman"/>
          <w:b/>
          <w:bCs/>
          <w:sz w:val="26"/>
          <w:szCs w:val="26"/>
        </w:rPr>
        <w:t xml:space="preserve">19. Other registration fields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000"/>
        <w:gridCol w:w="5600"/>
      </w:tblGrid>
      <w:tr>
        <w:trPr>
          <w:tblHeader/>
        </w:trPr>
        <w:tc>
          <w:tcPr>
            <w:tcW w:type="dxa" w:w="3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Field</w:t>
            </w:r>
          </w:p>
        </w:tc>
        <w:tc>
          <w:tcPr>
            <w:tcW w:type="dxa" w:w="5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Entry</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Type and method of review</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Systematic review of individual patient data extracted from published reports (or supplied by their authors), pooled with a single-centre case series; reported according to PRISMA 2020 and PRISMA-IPD [3, 4].</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Language</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English</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China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Dissemination plans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Publication in a peer-reviewed journal, with the full extracted individual patient dataset as supplementary material.</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Keywords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wandering spleen; splenic torsion; splenopexy; splenectomy; children; delayed diagnosis; time-to-treatment; individual patient data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Existing review on the same topic</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Ganarin et al. 2021, PROSPERO CRD42018089971 [1]: English-language reports 1990–2018, focused on presentation and technique, with no analysis of time to surgery. This review differs in its primary question (time to surgery), in including Chinese-language reports, and in covering reports published after 2018.</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Current review status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Ongoing</w:t>
            </w:r>
          </w:p>
        </w:tc>
      </w:tr>
    </w:tbl>
    <w:p>
      <w:pPr>
        <w:spacing w:after="140" w:before="320" w:line="300"/>
        <w:jc w:val="left"/>
      </w:pPr>
      <w:r>
        <w:rPr>
          <w:rFonts w:ascii="Times New Roman" w:cs="Times New Roman" w:eastAsia="SimSun" w:hAnsi="Times New Roman"/>
          <w:b/>
          <w:bCs/>
          <w:sz w:val="26"/>
          <w:szCs w:val="26"/>
        </w:rPr>
        <w:t xml:space="preserve">References</w:t>
      </w:r>
    </w:p>
    <w:p>
      <w:pPr>
        <w:spacing w:after="60" w:line="300"/>
        <w:jc w:val="left"/>
      </w:pPr>
      <w:r>
        <w:rPr>
          <w:rFonts w:ascii="Times New Roman" w:cs="Times New Roman" w:eastAsia="SimSun" w:hAnsi="Times New Roman"/>
          <w:sz w:val="22"/>
          <w:szCs w:val="22"/>
        </w:rPr>
        <w:t xml:space="preserve">1. Ganarin A, Fascetti Leon F, La Pergola E, Gamba P. Surgical approach of wandering spleen in infants and children: a systematic review. J Laparoendosc Adv Surg Tech A. 2021. doi:10.1089/lap.2020.0759</w:t>
      </w:r>
    </w:p>
    <w:p>
      <w:pPr>
        <w:spacing w:after="60" w:line="300"/>
        <w:jc w:val="left"/>
      </w:pPr>
      <w:r>
        <w:rPr>
          <w:rFonts w:ascii="Times New Roman" w:cs="Times New Roman" w:eastAsia="SimSun" w:hAnsi="Times New Roman"/>
          <w:sz w:val="22"/>
          <w:szCs w:val="22"/>
        </w:rPr>
        <w:t xml:space="preserve">2. Murad MH, Sultan S, Haffar S, Bazerbachi F. Methodological quality and synthesis of case series and case reports. BMJ Evid Based Med. 2018;23:60–3.</w:t>
      </w:r>
    </w:p>
    <w:p>
      <w:pPr>
        <w:spacing w:after="60" w:line="300"/>
        <w:jc w:val="left"/>
      </w:pPr>
      <w:r>
        <w:rPr>
          <w:rFonts w:ascii="Times New Roman" w:cs="Times New Roman" w:eastAsia="SimSun" w:hAnsi="Times New Roman"/>
          <w:sz w:val="22"/>
          <w:szCs w:val="22"/>
        </w:rPr>
        <w:t xml:space="preserve">3. Page MJ, McKenzie JE, Bossuyt PM, et al. The PRISMA 2020 statement: an updated guideline for reporting systematic reviews. BMJ. 2021;372:n71.</w:t>
      </w:r>
    </w:p>
    <w:p>
      <w:pPr>
        <w:spacing w:after="60" w:line="300"/>
        <w:jc w:val="left"/>
      </w:pPr>
      <w:r>
        <w:rPr>
          <w:rFonts w:ascii="Times New Roman" w:cs="Times New Roman" w:eastAsia="SimSun" w:hAnsi="Times New Roman"/>
          <w:sz w:val="22"/>
          <w:szCs w:val="22"/>
        </w:rPr>
        <w:t xml:space="preserve">4. Stewart LA, Clarke M, Rovers M, et al. Preferred reporting items for a systematic review and meta-analysis of individual participant data: the PRISMA-IPD statement. JAMA. 2015;313:1657–65.</w:t>
      </w:r>
    </w:p>
    <w:p>
      <w:pPr>
        <w:spacing w:after="60" w:line="300"/>
        <w:jc w:val="left"/>
      </w:pPr>
      <w:r>
        <w:rPr>
          <w:rFonts w:ascii="Times New Roman" w:cs="Times New Roman" w:eastAsia="SimSun" w:hAnsi="Times New Roman"/>
          <w:sz w:val="22"/>
          <w:szCs w:val="22"/>
        </w:rPr>
        <w:t xml:space="preserve">5. Brown CVR, Virgilio GR, Vazquez WD. Wandering spleen and its complications in children: a case series and review of the literature. J Pediatr Surg. 2003;38:1676–9.</w:t>
      </w:r>
    </w:p>
    <w:p>
      <w:pPr>
        <w:spacing w:after="60" w:line="300"/>
        <w:jc w:val="left"/>
      </w:pPr>
      <w:r>
        <w:rPr>
          <w:rFonts w:ascii="Times New Roman" w:cs="Times New Roman" w:eastAsia="SimSun" w:hAnsi="Times New Roman"/>
          <w:sz w:val="22"/>
          <w:szCs w:val="22"/>
        </w:rPr>
        <w:t xml:space="preserve">6. Lombardi R, Menchini L, Corneli T, et al. Wandering spleen in children: a report of 3 cases and a brief literature review underlining the importance of diagnostic imaging. Pediatr Radiol. 2014. doi:10.1007/s00247-013-2851-6</w:t>
      </w:r>
    </w:p>
    <w:p>
      <w:pPr>
        <w:spacing w:after="60" w:line="300"/>
        <w:jc w:val="left"/>
      </w:pPr>
      <w:r>
        <w:rPr>
          <w:rFonts w:ascii="Times New Roman" w:cs="Times New Roman" w:eastAsia="SimSun" w:hAnsi="Times New Roman"/>
          <w:sz w:val="22"/>
          <w:szCs w:val="22"/>
        </w:rPr>
        <w:t xml:space="preserve">7. Alqadi GO, Saxena AK. Is laparoscopic approach for wandering spleen in children an option? J Minim Access Surg. 2019;15:93–7.</w:t>
      </w:r>
    </w:p>
    <w:p>
      <w:pPr>
        <w:spacing w:after="60" w:line="300"/>
        <w:jc w:val="left"/>
      </w:pPr>
      <w:r>
        <w:rPr>
          <w:rFonts w:ascii="Times New Roman" w:cs="Times New Roman" w:eastAsia="SimSun" w:hAnsi="Times New Roman"/>
          <w:sz w:val="22"/>
          <w:szCs w:val="22"/>
        </w:rPr>
        <w:t xml:space="preserve">8. Moore E, O'Brien JW, Merali N, et al. Gastric outlet obstruction secondary to a wandering spleen: systematic review and surgical management of a case. Ann R Coll Surg Engl. 2023;105:501–6.</w:t>
      </w:r>
    </w:p>
    <w:p>
      <w:pPr>
        <w:spacing w:after="60" w:line="300"/>
        <w:jc w:val="left"/>
      </w:pPr>
      <w:r>
        <w:rPr>
          <w:rFonts w:ascii="Times New Roman" w:cs="Times New Roman" w:eastAsia="SimSun" w:hAnsi="Times New Roman"/>
          <w:sz w:val="22"/>
          <w:szCs w:val="22"/>
        </w:rPr>
        <w:t xml:space="preserve">9. Allen KB, Andrews G. Pediatric wandering spleen—the case for splenopexy: review of 35 reported cases in the literature. J Pediatr Surg. 1989;24:432–5.</w:t>
      </w:r>
    </w:p>
    <w:p>
      <w:pPr>
        <w:spacing w:after="60" w:line="300"/>
        <w:jc w:val="left"/>
      </w:pPr>
      <w:r>
        <w:rPr>
          <w:rFonts w:ascii="Times New Roman" w:cs="Times New Roman" w:eastAsia="SimSun" w:hAnsi="Times New Roman"/>
          <w:sz w:val="22"/>
          <w:szCs w:val="22"/>
        </w:rPr>
        <w:t xml:space="preserve">10. Soleimani M, Mehrabi A, Kashfi A, et al. Surgical treatment of patients with wandering spleen: report of six cases with a review of the literature. Surg Today. 2007;37:261–9.</w:t>
      </w:r>
    </w:p>
    <w:p>
      <w:pPr>
        <w:spacing w:after="60" w:line="300"/>
        <w:jc w:val="left"/>
      </w:pPr>
      <w:r>
        <w:rPr>
          <w:rFonts w:ascii="Times New Roman" w:cs="Times New Roman" w:eastAsia="SimSun" w:hAnsi="Times New Roman"/>
          <w:sz w:val="22"/>
          <w:szCs w:val="22"/>
        </w:rPr>
        <w:t xml:space="preserve">11. Fiquet-Francois C, Belouadah M, Ludot H, et al. Wandering spleen in children: multicenter retrospective study. J Pediatr Surg. 2010;45:1519–24.</w:t>
      </w:r>
    </w:p>
    <w:p>
      <w:pPr>
        <w:spacing w:after="60" w:line="300"/>
        <w:jc w:val="left"/>
      </w:pPr>
      <w:r>
        <w:rPr>
          <w:rFonts w:ascii="Times New Roman" w:cs="Times New Roman" w:eastAsia="SimSun" w:hAnsi="Times New Roman"/>
          <w:sz w:val="22"/>
          <w:szCs w:val="22"/>
        </w:rPr>
        <w:t xml:space="preserve">12. Barabino M, Luigiano C, Pellicano R, et al. “Wandering spleen” as a rare cause of recurrent abdominal pain: a systematic review. Minerva Chir. 2019;74:359–63.</w:t>
      </w:r>
    </w:p>
    <w:p>
      <w:pPr>
        <w:spacing w:after="60" w:line="300"/>
        <w:jc w:val="left"/>
      </w:pPr>
      <w:r>
        <w:rPr>
          <w:rFonts w:ascii="Times New Roman" w:cs="Times New Roman" w:eastAsia="SimSun" w:hAnsi="Times New Roman"/>
          <w:sz w:val="22"/>
          <w:szCs w:val="22"/>
        </w:rPr>
        <w:t xml:space="preserve">13. Rethlefsen ML, Kirtley S, Waffenschmidt S, et al. PRISMA-S: an extension to the PRISMA Statement for Reporting Literature Searches in Systematic Reviews. Syst Rev. 2021;10:39.</w:t>
      </w:r>
    </w:p>
    <w:p>
      <w:pPr>
        <w:spacing w:after="140" w:before="320" w:line="300"/>
        <w:jc w:val="left"/>
      </w:pPr>
      <w:r>
        <w:rPr>
          <w:rFonts w:ascii="Times New Roman" w:cs="Times New Roman" w:eastAsia="SimSun" w:hAnsi="Times New Roman"/>
          <w:b/>
          <w:bCs/>
          <w:sz w:val="26"/>
          <w:szCs w:val="26"/>
        </w:rPr>
        <w:t xml:space="preserve">Appendix A. Search strategies</w:t>
      </w:r>
    </w:p>
    <w:p>
      <w:pPr>
        <w:spacing w:after="120" w:line="300"/>
        <w:jc w:val="both"/>
      </w:pPr>
      <w:r>
        <w:rPr>
          <w:rFonts w:ascii="Times New Roman" w:cs="Times New Roman" w:eastAsia="SimSun" w:hAnsi="Times New Roman"/>
          <w:sz w:val="22"/>
          <w:szCs w:val="22"/>
        </w:rPr>
        <w:t xml:space="preserve">Each strategy is the whole search: no language, date, age or publication-type limits. Lines marked “check” depend on a controlled-vocabulary term that must be confirmed in the database's thesaurus before the search is run; drop the line if the term does not exist. The strategies below were revised after review by a medical librarian (version 1.1). In every database, the expression actually displayed after the search is run is the one to record.</w:t>
      </w:r>
    </w:p>
    <w:p>
      <w:pPr>
        <w:spacing w:after="80" w:before="200" w:line="300"/>
        <w:jc w:val="left"/>
      </w:pPr>
      <w:r>
        <w:rPr>
          <w:rFonts w:ascii="Times New Roman" w:cs="Times New Roman" w:eastAsia="SimSun" w:hAnsi="Times New Roman"/>
          <w:b/>
          <w:bCs/>
          <w:sz w:val="22"/>
          <w:szCs w:val="22"/>
        </w:rPr>
        <w:t xml:space="preserve">A1. MEDLINE via PubMed</w:t>
      </w:r>
    </w:p>
    <w:p>
      <w:pPr>
        <w:spacing w:after="60" w:line="260"/>
        <w:ind w:left="360"/>
        <w:jc w:val="left"/>
      </w:pPr>
      <w:r>
        <w:rPr>
          <w:rFonts w:ascii="Consolas" w:cs="Consolas" w:eastAsia="SimSun" w:hAnsi="Consolas"/>
          <w:sz w:val="18"/>
          <w:szCs w:val="18"/>
        </w:rPr>
        <w:t xml:space="preserve">#1  "Wandering Spleen"[Mesh]</w:t>
      </w:r>
    </w:p>
    <w:p>
      <w:pPr>
        <w:spacing w:after="60" w:line="260"/>
        <w:ind w:left="360"/>
        <w:jc w:val="left"/>
      </w:pPr>
      <w:r>
        <w:rPr>
          <w:rFonts w:ascii="Consolas" w:cs="Consolas" w:eastAsia="SimSun" w:hAnsi="Consolas"/>
          <w:sz w:val="18"/>
          <w:szCs w:val="18"/>
        </w:rPr>
        <w:t xml:space="preserve">#2  "wandering spleen*"[tiab] OR "ectopic spleen*"[tiab] OR "floating spleen*"[tiab] OR "mobile spleen*"[tiab] OR "movable spleen*"[tiab] OR "displaced spleen*"[tiab] OR "pelvic spleen*"[tiab] OR "dystopic spleen*"[tiab] OR splenoptosis[tiab] OR "splenic ptosis"[tiab] OR "splenic ectopia"[tiab]</w:t>
      </w:r>
    </w:p>
    <w:p>
      <w:pPr>
        <w:spacing w:after="60" w:line="260"/>
        <w:ind w:left="360"/>
        <w:jc w:val="left"/>
      </w:pPr>
      <w:r>
        <w:rPr>
          <w:rFonts w:ascii="Consolas" w:cs="Consolas" w:eastAsia="SimSun" w:hAnsi="Consolas"/>
          <w:sz w:val="18"/>
          <w:szCs w:val="18"/>
        </w:rPr>
        <w:t xml:space="preserve">#3  "splenic torsion"[tiab] OR "spleen torsion"[tiab] OR "torsion of spleen"[tiab] OR "splenic volvulus"[tiab] OR "splenic pedicle torsion"[tiab]</w:t>
      </w:r>
    </w:p>
    <w:p>
      <w:pPr>
        <w:spacing w:after="60" w:line="260"/>
        <w:ind w:left="360"/>
        <w:jc w:val="left"/>
      </w:pPr>
      <w:r>
        <w:rPr>
          <w:rFonts w:ascii="Consolas" w:cs="Consolas" w:eastAsia="SimSun" w:hAnsi="Consolas"/>
          <w:sz w:val="18"/>
          <w:szCs w:val="18"/>
        </w:rPr>
        <w:t xml:space="preserve">#4  splenopex*[tiab]</w:t>
      </w:r>
    </w:p>
    <w:p>
      <w:pPr>
        <w:spacing w:after="60" w:line="260"/>
        <w:ind w:left="360"/>
        <w:jc w:val="left"/>
      </w:pPr>
      <w:r>
        <w:rPr>
          <w:rFonts w:ascii="Consolas" w:cs="Consolas" w:eastAsia="SimSun" w:hAnsi="Consolas"/>
          <w:sz w:val="18"/>
          <w:szCs w:val="18"/>
        </w:rPr>
        <w:t xml:space="preserve">#5  "Torsion Abnormality"[Mesh] AND ("Spleen"[Mesh] OR spleen*[tiab] OR splenic[tiab])</w:t>
      </w:r>
    </w:p>
    <w:p>
      <w:pPr>
        <w:spacing w:after="60" w:line="260"/>
        <w:ind w:left="360"/>
        <w:jc w:val="left"/>
      </w:pPr>
      <w:r>
        <w:rPr>
          <w:rFonts w:ascii="Consolas" w:cs="Consolas" w:eastAsia="SimSun" w:hAnsi="Consolas"/>
          <w:sz w:val="18"/>
          <w:szCs w:val="18"/>
        </w:rPr>
        <w:t xml:space="preserve">#6  "spleen torsion"[tiab:~2] OR "splenic torsion"[tiab:~2] OR "spleen volvulus"[tiab:~2] OR "spleen twisted"[tiab:~2] OR "splenic twisted"[tiab:~2] OR "migrating spleen"[tiab:~0] OR "migrating spleens"[tiab:~0] OR "migratory spleen"[tiab:~0]</w:t>
      </w:r>
    </w:p>
    <w:p>
      <w:pPr>
        <w:spacing w:after="60" w:line="260"/>
        <w:ind w:left="360"/>
        <w:jc w:val="left"/>
      </w:pPr>
      <w:r>
        <w:rPr>
          <w:rFonts w:ascii="Consolas" w:cs="Consolas" w:eastAsia="SimSun" w:hAnsi="Consolas"/>
          <w:sz w:val="18"/>
          <w:szCs w:val="18"/>
        </w:rPr>
        <w:t xml:space="preserve">#7  #1 OR #2 OR #3 OR #4 OR #5 OR #6</w:t>
      </w:r>
    </w:p>
    <w:p>
      <w:pPr>
        <w:spacing w:after="120" w:line="300"/>
        <w:ind w:left="360"/>
        <w:jc w:val="both"/>
      </w:pPr>
      <w:r>
        <w:rPr>
          <w:rFonts w:ascii="Times New Roman" w:cs="Times New Roman" w:eastAsia="SimSun" w:hAnsi="Times New Roman"/>
          <w:sz w:val="20"/>
          <w:szCs w:val="20"/>
        </w:rPr>
        <w:t xml:space="preserve">“Wandering Spleen”, “Torsion Abnormality” and “Spleen” are confirmed MeSH headings; MeSH has no separate heading for splenic torsion, hence #5. Eight quoted phrases in version 1.0 (“wandering splenic”, “migrating spleen*”, “lien migrans”, “splen migrans”, “lien mobilis”, “torsion of the spleen”, “volvulus of the spleen”, “torsion of the splenic pedicle”) are not in the PubMed phrase index and were silently ignored; they are replaced by the proximity searches in #6. Proximity searching ([tiab:~N]) cannot be combined with truncation (*). A distance of 2, and no proximity term pairing splenic with volvulus, avoid retrieving splenic-flexure volvulus of the colon. In the librarian's test run on 28 September 2026, #7 retrieved 1263 records, against 1187 for version 1.0, with all 1187 retained. These figures served only to check the strategy; the formal search will be run on the PubMed website, with the History and Search Details page saved and all records exported.</w:t>
      </w:r>
    </w:p>
    <w:p>
      <w:pPr>
        <w:spacing w:after="80" w:before="200" w:line="300"/>
        <w:jc w:val="left"/>
      </w:pPr>
      <w:r>
        <w:rPr>
          <w:rFonts w:ascii="Times New Roman" w:cs="Times New Roman" w:eastAsia="SimSun" w:hAnsi="Times New Roman"/>
          <w:b/>
          <w:bCs/>
          <w:sz w:val="22"/>
          <w:szCs w:val="22"/>
        </w:rPr>
        <w:t xml:space="preserve">A2. Embase via Embase.com</w:t>
      </w:r>
    </w:p>
    <w:p>
      <w:pPr>
        <w:spacing w:after="60" w:line="260"/>
        <w:ind w:left="360"/>
        <w:jc w:val="left"/>
      </w:pPr>
      <w:r>
        <w:rPr>
          <w:rFonts w:ascii="Consolas" w:cs="Consolas" w:eastAsia="SimSun" w:hAnsi="Consolas"/>
          <w:sz w:val="18"/>
          <w:szCs w:val="18"/>
        </w:rPr>
        <w:t xml:space="preserve">#1  'wandering spleen'/exp                                     (check in Emtree)</w:t>
      </w:r>
    </w:p>
    <w:p>
      <w:pPr>
        <w:spacing w:after="60" w:line="260"/>
        <w:ind w:left="360"/>
        <w:jc w:val="left"/>
      </w:pPr>
      <w:r>
        <w:rPr>
          <w:rFonts w:ascii="Consolas" w:cs="Consolas" w:eastAsia="SimSun" w:hAnsi="Consolas"/>
          <w:sz w:val="18"/>
          <w:szCs w:val="18"/>
        </w:rPr>
        <w:t xml:space="preserve">#2  ('wandering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mobilis'):ti,ab,kw</w:t>
      </w:r>
    </w:p>
    <w:p>
      <w:pPr>
        <w:spacing w:after="60" w:line="260"/>
        <w:ind w:left="360"/>
        <w:jc w:val="left"/>
      </w:pPr>
      <w:r>
        <w:rPr>
          <w:rFonts w:ascii="Consolas" w:cs="Consolas" w:eastAsia="SimSun" w:hAnsi="Consolas"/>
          <w:sz w:val="18"/>
          <w:szCs w:val="18"/>
        </w:rPr>
        <w:t xml:space="preserve">#3  ('splenic torsion' OR 'spleen torsion' OR 'torsion of the spleen' OR 'torsion of spleen' OR 'splenic volvulus' OR 'volvulus of the spleen' OR 'splenic pedicle torsion' OR 'torsion of the splenic pedicle'):ti,ab,kw</w:t>
      </w:r>
    </w:p>
    <w:p>
      <w:pPr>
        <w:spacing w:after="60" w:line="260"/>
        <w:ind w:left="360"/>
        <w:jc w:val="left"/>
      </w:pPr>
      <w:r>
        <w:rPr>
          <w:rFonts w:ascii="Consolas" w:cs="Consolas" w:eastAsia="SimSun" w:hAnsi="Consolas"/>
          <w:sz w:val="18"/>
          <w:szCs w:val="18"/>
        </w:rPr>
        <w:t xml:space="preserve">#4  splenopex*:ti,ab,kw</w:t>
      </w:r>
    </w:p>
    <w:p>
      <w:pPr>
        <w:spacing w:after="60" w:line="260"/>
        <w:ind w:left="360"/>
        <w:jc w:val="left"/>
      </w:pPr>
      <w:r>
        <w:rPr>
          <w:rFonts w:ascii="Consolas" w:cs="Consolas" w:eastAsia="SimSun" w:hAnsi="Consolas"/>
          <w:sz w:val="18"/>
          <w:szCs w:val="18"/>
        </w:rPr>
        <w:t xml:space="preserve">#5  ((spleen* NEAR/3 (torsion* OR twist* OR volvul* OR wander* OR ectopi* OR float* OR dystop* OR ptos*)) OR (splenic NEAR/3 (torsion* OR twist* OR wander* OR dystop*))):ti,ab,kw</w:t>
      </w:r>
    </w:p>
    <w:p>
      <w:pPr>
        <w:spacing w:after="60" w:line="260"/>
        <w:ind w:left="360"/>
        <w:jc w:val="left"/>
      </w:pPr>
      <w:r>
        <w:rPr>
          <w:rFonts w:ascii="Consolas" w:cs="Consolas" w:eastAsia="SimSun" w:hAnsi="Consolas"/>
          <w:sz w:val="18"/>
          <w:szCs w:val="18"/>
        </w:rPr>
        <w:t xml:space="preserve">#6  #1 OR #2 OR #3 OR #4 OR #5</w:t>
      </w:r>
    </w:p>
    <w:p>
      <w:pPr>
        <w:spacing w:after="120" w:line="300"/>
        <w:ind w:left="360"/>
        <w:jc w:val="both"/>
      </w:pPr>
      <w:r>
        <w:rPr>
          <w:rFonts w:ascii="Times New Roman" w:cs="Times New Roman" w:eastAsia="SimSun" w:hAnsi="Times New Roman"/>
          <w:sz w:val="20"/>
          <w:szCs w:val="20"/>
        </w:rPr>
        <w:t xml:space="preserve">Before searching, confirm in Emtree that ‘wandering spleen’ is a preferred term; if it maps to another preferred term, use that term with /exp. Then look up spleen torsion, splenic torsion and splenopexy: any that is a separate preferred term is added to #1 with OR and /exp; any that is only a synonym of wandering spleen is not added. Conference abstracts are removed at screening, not by a search limit, so that their number can be reported.</w:t>
      </w:r>
    </w:p>
    <w:p>
      <w:pPr>
        <w:spacing w:after="120" w:line="300"/>
        <w:ind w:left="360"/>
        <w:jc w:val="both"/>
      </w:pPr>
      <w:r>
        <w:rPr>
          <w:rFonts w:ascii="Times New Roman" w:cs="Times New Roman" w:eastAsia="SimSun" w:hAnsi="Times New Roman"/>
          <w:sz w:val="20"/>
          <w:szCs w:val="20"/>
        </w:rPr>
        <w:t xml:space="preserve">Status on 4 October 2026: Embase was not searched. On 29 September 2026 the Embase.com site was reached through the institutional route and the Emtree check described above was done (wandering spleen and splenopexy are preferred terms, with synonyms; spleen torsion and splenic torsion are candidate terms only), but no search was run in that session. On 4 October 2026 the site no longer recognised the institutional entitlement (the page stated that the account did not have direct access to Embase, and the Check access button did not lead to a login), and access could not be restored. No records were retrieved from Embase. If access is obtained later through a librarian or a colleague with a licence, the first line should read 'wandering spleen'/exp OR 'splenopexy'/exp, followed by lines #2 to #5 above and a final OR line, and the date, searcher and route must be logged. Otherwise this is reported as a deviation from the registered protocol, in the PROSPERO amendment, the Methods and the Limitations.</w:t>
      </w:r>
    </w:p>
    <w:p>
      <w:pPr>
        <w:spacing w:after="80" w:before="200" w:line="300"/>
        <w:jc w:val="left"/>
      </w:pPr>
      <w:r>
        <w:rPr>
          <w:rFonts w:ascii="Times New Roman" w:cs="Times New Roman" w:eastAsia="SimSun" w:hAnsi="Times New Roman"/>
          <w:b/>
          <w:bCs/>
          <w:sz w:val="22"/>
          <w:szCs w:val="22"/>
        </w:rPr>
        <w:t xml:space="preserve">A3. Web of Science Core Collection (Advanced Search)</w:t>
      </w:r>
    </w:p>
    <w:p>
      <w:pPr>
        <w:spacing w:after="60" w:line="260"/>
        <w:ind w:left="360"/>
        <w:jc w:val="left"/>
      </w:pPr>
      <w:r>
        <w:rPr>
          <w:rFonts w:ascii="Consolas" w:cs="Consolas" w:eastAsia="SimSun" w:hAnsi="Consolas"/>
          <w:sz w:val="18"/>
          <w:szCs w:val="18"/>
        </w:rPr>
        <w:t xml:space="preserve">TS=("wandering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 OR "splenic torsion" OR "spleen torsion" OR "torsion of the spleen" OR "torsion of spleen" OR "splenic volvulus" OR "volvulus of the spleen" OR "splenic pedicle torsion" OR "torsion of the splenic pedicle" OR splenopex* OR (spleen* NEAR/3 (torsion* OR twist* OR volvul* OR wander* OR ectopi* OR float* OR dystop* OR ptos*)) OR (splenic NEAR/3 (torsion* OR twist* OR wander* OR dystop*)))</w:t>
      </w:r>
    </w:p>
    <w:p>
      <w:pPr>
        <w:spacing w:after="120" w:line="300"/>
        <w:ind w:left="360"/>
        <w:jc w:val="both"/>
      </w:pPr>
      <w:r>
        <w:rPr>
          <w:rFonts w:ascii="Times New Roman" w:cs="Times New Roman" w:eastAsia="SimSun" w:hAnsi="Times New Roman"/>
          <w:sz w:val="20"/>
          <w:szCs w:val="20"/>
        </w:rPr>
        <w:t xml:space="preserve">As run on 29 September 2026 (Jun Shu; institutional account; Advanced Search; Web of Science Core Collection, Editions = All, no date range set): 750 records. The subscription covers eight indexes, each from the year shown: SCI-EXPANDED 1997, SSCI 2000, A&amp;HCI 2005, CPCI-S 1998, CPCI-SSH 2001, ESCI 2021, CCR-EXPANDED 1985 and IC 1993 (no Book Citation Index). Coverage is therefore limited by the licence and is not "inception". All 750 records were exported in RIS format (unique accession numbers 750); the export count equals the hit count. Recall check against the 47 English-language pilot reports (first author and year ±1): 40 found; the other 7 (Steinberg 2002, Parisinos 2011, Goyal 2014, Rellum 2014, Torri 2015, Cantone 2016, Umeda 2020) are indexed in PubMed but are not in the Web of Science result set. A title-phrase search for these seven papers in the same editions on 29 September 2026, together with one control title known to be in the export, retrieved only the control, so the seven are not indexed in this subscription's Core Collection and the gap is one of coverage, not of the search string.</w:t>
      </w:r>
    </w:p>
    <w:p>
      <w:pPr>
        <w:spacing w:after="80" w:before="200" w:line="300"/>
        <w:jc w:val="left"/>
      </w:pPr>
      <w:r>
        <w:rPr>
          <w:rFonts w:ascii="Times New Roman" w:cs="Times New Roman" w:eastAsia="SimSun" w:hAnsi="Times New Roman"/>
          <w:b/>
          <w:bCs/>
          <w:sz w:val="22"/>
          <w:szCs w:val="22"/>
        </w:rPr>
        <w:t xml:space="preserve">A4. Scopus (Advanced Search)</w:t>
      </w:r>
    </w:p>
    <w:p>
      <w:pPr>
        <w:spacing w:after="60" w:line="260"/>
        <w:ind w:left="360"/>
        <w:jc w:val="left"/>
      </w:pPr>
      <w:r>
        <w:rPr>
          <w:rFonts w:ascii="Consolas" w:cs="Consolas" w:eastAsia="SimSun" w:hAnsi="Consolas"/>
          <w:sz w:val="18"/>
          <w:szCs w:val="18"/>
        </w:rPr>
        <w:t xml:space="preserve">TITLE-ABS-KEY("wandering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 OR "splenic torsion" OR "spleen torsion" OR "torsion of the spleen" OR "torsion of spleen" OR "splenic volvulus" OR "volvulus of the spleen" OR "splenic pedicle torsion" OR "torsion of the splenic pedicle" OR splenopex* OR (spleen* W/3 (torsion* OR twist* OR volvul* OR wander* OR ectopi* OR float* OR dystop* OR ptos*)) OR (splenic W/3 (torsion* OR twist* OR wander* OR dystop*)))</w:t>
      </w:r>
    </w:p>
    <w:p>
      <w:pPr>
        <w:spacing w:after="120" w:line="300"/>
        <w:ind w:left="360"/>
        <w:jc w:val="both"/>
      </w:pPr>
      <w:r>
        <w:rPr>
          <w:rFonts w:ascii="Times New Roman" w:cs="Times New Roman" w:eastAsia="SimSun" w:hAnsi="Times New Roman"/>
          <w:sz w:val="20"/>
          <w:szCs w:val="20"/>
        </w:rPr>
        <w:t xml:space="preserve">In the proximity terms of A2–A4, spleen* does not match splenic, so splenic is searched separately; it is paired only with torsion*, twist*, wander* and dystop*, because pairing it with volvul* retrieves splenic-flexure volvulus of the colon.</w:t>
      </w:r>
    </w:p>
    <w:p>
      <w:pPr>
        <w:spacing w:after="120" w:line="300"/>
        <w:ind w:left="360"/>
        <w:jc w:val="both"/>
      </w:pPr>
      <w:r>
        <w:rPr>
          <w:rFonts w:ascii="Times New Roman" w:cs="Times New Roman" w:eastAsia="SimSun" w:hAnsi="Times New Roman"/>
          <w:sz w:val="20"/>
          <w:szCs w:val="20"/>
        </w:rPr>
        <w:t xml:space="preserve">As run on 29 September 2026 (Jun Shu; accessed through VPN; Scopus advanced query, Documents tab only; no date, language, document-type or other limits set): 1,563 records. The Preprints and Secondary documents tabs were not searched. All 1,563 records were exported in RIS format (1,563 unique Scopus identifiers); the export count equals the hit count. Recall check against the 47 English-language pilot reports (first author and year ±1): 43 found; the other 4 (Goyal 2014, Rellum 2014, Cantone 2016, Bhambu 2023) are indexed in PubMed but are not in the Scopus result set. A title-phrase search for the four papers on 29 September 2026, together with one control title known to be in the export, retrieved only the control, so the four are not covered by Scopus (Documents) and the gap is one of coverage, not of the search string.</w:t>
      </w:r>
    </w:p>
    <w:p>
      <w:pPr>
        <w:spacing w:after="80" w:before="200" w:line="300"/>
        <w:jc w:val="left"/>
      </w:pPr>
      <w:r>
        <w:rPr>
          <w:rFonts w:ascii="Times New Roman" w:cs="Times New Roman" w:eastAsia="SimSun" w:hAnsi="Times New Roman"/>
          <w:b/>
          <w:bCs/>
          <w:sz w:val="22"/>
          <w:szCs w:val="22"/>
        </w:rPr>
        <w:t xml:space="preserve">A5. CNKI 中国知网（专业检索）</w:t>
      </w:r>
    </w:p>
    <w:p>
      <w:pPr>
        <w:spacing w:after="60" w:line="260"/>
        <w:ind w:left="360"/>
        <w:jc w:val="left"/>
      </w:pPr>
      <w:r>
        <w:rPr>
          <w:rFonts w:ascii="Consolas" w:cs="Consolas" w:eastAsia="SimSun" w:hAnsi="Consolas"/>
          <w:sz w:val="18"/>
          <w:szCs w:val="18"/>
        </w:rPr>
        <w:t xml:space="preserve">TKA=('游走脾'+'异位脾'+'漂浮脾'+'脾下垂'+'脾异位'+'脾脏异位'+'脾扭转'+'脾脏扭转'+'脾蒂扭转'+'脾固定术'+'脾脏固定术'+'脾固定'+'脾脏固定')</w:t>
      </w:r>
    </w:p>
    <w:p>
      <w:pPr>
        <w:spacing w:after="120" w:line="300"/>
        <w:ind w:left="360"/>
        <w:jc w:val="both"/>
      </w:pPr>
      <w:r>
        <w:rPr>
          <w:rFonts w:ascii="Times New Roman" w:cs="Times New Roman" w:eastAsia="SimSun" w:hAnsi="Times New Roman"/>
          <w:sz w:val="20"/>
          <w:szCs w:val="20"/>
        </w:rPr>
        <w:t xml:space="preserve">TKA 为“篇关摘”（篇名、关键词、摘要）；符号一律用英文半角。如运行时报错，改为逐词用 OR 连接（OR 前后留空格）：TKA='游走脾' OR TKA='异位脾' OR …。不用“游离脾”：“游离脾扭转”“游离脾蒂扭转”已被‘脾扭转’‘脾蒂扭转’覆盖，且单独检索显示“游离脾”这一字符串主要命中两类无关文献——结直肠癌手术中“游离结肠脾曲”（脾曲为解剖部位，非脾脏本身）的操作表述，以及脾切除、肝移植、胃癌手术中“脾脏游离”的操作描述。正式检索时另单独运行 TKA='游离脾'（2026-09-28，舒俊检索，共153条），浏览全部标题确认均为上述两类无关文献，不并入正式结果。</w:t>
      </w:r>
    </w:p>
    <w:p>
      <w:pPr>
        <w:spacing w:after="80" w:before="200" w:line="300"/>
        <w:jc w:val="left"/>
      </w:pPr>
      <w:r>
        <w:rPr>
          <w:rFonts w:ascii="Times New Roman" w:cs="Times New Roman" w:eastAsia="SimSun" w:hAnsi="Times New Roman"/>
          <w:b/>
          <w:bCs/>
          <w:sz w:val="22"/>
          <w:szCs w:val="22"/>
        </w:rPr>
        <w:t xml:space="preserve">A6. 万方数据（专业检索）</w:t>
      </w:r>
    </w:p>
    <w:p>
      <w:pPr>
        <w:spacing w:after="60" w:line="260"/>
        <w:ind w:left="360"/>
        <w:jc w:val="left"/>
      </w:pPr>
      <w:r>
        <w:rPr>
          <w:rFonts w:ascii="Consolas" w:cs="Consolas" w:eastAsia="SimSun" w:hAnsi="Consolas"/>
          <w:sz w:val="18"/>
          <w:szCs w:val="18"/>
        </w:rPr>
        <w:t xml:space="preserve">主题:("游走脾" or "异位脾" or "漂浮脾" or "脾下垂" or "脾异位" or "脾脏异位" or "脾扭转" or "脾脏扭转" or "脾蒂扭转" or "脾固定术" or "脾脏固定术" or "脾固定" or "脾脏固定")</w:t>
      </w:r>
    </w:p>
    <w:p>
      <w:pPr>
        <w:spacing w:after="120" w:line="300"/>
        <w:ind w:left="360"/>
        <w:jc w:val="both"/>
      </w:pPr>
      <w:r>
        <w:rPr>
          <w:rFonts w:ascii="Times New Roman" w:cs="Times New Roman" w:eastAsia="SimSun" w:hAnsi="Times New Roman"/>
          <w:sz w:val="20"/>
          <w:szCs w:val="20"/>
        </w:rPr>
        <w:t xml:space="preserve">“主题”字段包括题名、关键词和摘要；双引号表示精确匹配；冒号、括号、引号均用英文半角。</w:t>
      </w:r>
    </w:p>
    <w:p>
      <w:pPr>
        <w:spacing w:after="80" w:before="200" w:line="300"/>
        <w:jc w:val="left"/>
      </w:pPr>
      <w:r>
        <w:rPr>
          <w:rFonts w:ascii="Times New Roman" w:cs="Times New Roman" w:eastAsia="SimSun" w:hAnsi="Times New Roman"/>
          <w:b/>
          <w:bCs/>
          <w:sz w:val="22"/>
          <w:szCs w:val="22"/>
        </w:rPr>
        <w:t xml:space="preserve">A7. 中国生物医学文献数据库 CBM（SinoMed）</w:t>
      </w:r>
    </w:p>
    <w:p>
      <w:pPr>
        <w:spacing w:after="60" w:line="260"/>
        <w:ind w:left="360"/>
        <w:jc w:val="left"/>
      </w:pPr>
      <w:r>
        <w:rPr>
          <w:rFonts w:ascii="Consolas" w:cs="Consolas" w:eastAsia="SimSun" w:hAnsi="Consolas"/>
          <w:sz w:val="18"/>
          <w:szCs w:val="18"/>
        </w:rPr>
        <w:t xml:space="preserve">#1  "游走脾"[不加权:扩展]</w:t>
      </w:r>
    </w:p>
    <w:p>
      <w:pPr>
        <w:spacing w:after="60" w:line="260"/>
        <w:ind w:left="360"/>
        <w:jc w:val="left"/>
      </w:pPr>
      <w:r>
        <w:rPr>
          <w:rFonts w:ascii="Consolas" w:cs="Consolas" w:eastAsia="SimSun" w:hAnsi="Consolas"/>
          <w:sz w:val="18"/>
          <w:szCs w:val="18"/>
        </w:rPr>
        <w:t xml:space="preserve">#2  "游走脾"[常用字段:智能] OR "异位脾"[常用字段:智能] OR "漂浮脾"[常用字段:智能] OR "脾下垂"[常用字段:智能] OR "脾异位"[常用字段:智能] OR "脾脏异位"[常用字段:智能] OR "脾扭转"[常用字段:智能] OR "脾脏扭转"[常用字段:智能] OR "脾蒂扭转"[常用字段:智能] OR "脾固定术"[常用字段:智能] OR "脾脏固定术"[常用字段:智能] OR "脾固定"[常用字段:智能] OR "脾脏固定"[常用字段:智能]</w:t>
      </w:r>
    </w:p>
    <w:p>
      <w:pPr>
        <w:spacing w:after="60" w:line="260"/>
        <w:ind w:left="360"/>
        <w:jc w:val="left"/>
      </w:pPr>
      <w:r>
        <w:rPr>
          <w:rFonts w:ascii="Consolas" w:cs="Consolas" w:eastAsia="SimSun" w:hAnsi="Consolas"/>
          <w:sz w:val="18"/>
          <w:szCs w:val="18"/>
        </w:rPr>
        <w:t xml:space="preserve">#3  (#2) OR (#1)</w:t>
      </w:r>
    </w:p>
    <w:p>
      <w:pPr>
        <w:spacing w:after="120" w:line="300"/>
        <w:ind w:left="360"/>
        <w:jc w:val="both"/>
      </w:pPr>
      <w:r>
        <w:rPr>
          <w:rFonts w:ascii="Times New Roman" w:cs="Times New Roman" w:eastAsia="SimSun" w:hAnsi="Times New Roman"/>
          <w:sz w:val="20"/>
          <w:szCs w:val="20"/>
        </w:rPr>
        <w:t xml:space="preserve">按实际检索顺序列出（2026-09-29，舒俊）：#1 为主题词“游走脾”，于 SinoMed“主题检索”中确认存在（款目词与主题词均为“游走脾”，主题词表显示 61 篇），检索史中生成 "游走脾"[不加权:扩展]，61 条；#2 为自由词，在高级检索中输入，421 条；#3 为二者合并，421 条。主题词一行未增加任何记录（其 61 条均已包含在 #2 中）。年代栏为空，未勾选二次检索，“限定检索”中文献类型、年龄组、性别、对象类型、其它各项均未勾选。</w:t>
      </w:r>
    </w:p>
    <w:p>
      <w:pPr>
        <w:spacing w:after="80" w:before="200" w:line="300"/>
        <w:jc w:val="left"/>
      </w:pPr>
      <w:r>
        <w:rPr>
          <w:rFonts w:ascii="Times New Roman" w:cs="Times New Roman" w:eastAsia="SimSun" w:hAnsi="Times New Roman"/>
          <w:b/>
          <w:bCs/>
          <w:sz w:val="22"/>
          <w:szCs w:val="22"/>
        </w:rPr>
        <w:t xml:space="preserve">A8. Supplementary sources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Google Scholar: query "wandering spleen" children (with the quotation marks) — first 200 records sorted by relevance; record the date of the search and the number of records actually browsed.</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Backward citation searching: reference lists of all included reports and of previous reviews and larger series — Allen and Andrews 1989 [9], Brown et al. 2003 [5], Soleimani et al. 2007 [10], Fiquet-Francois et al. 2010 [11], Lombardi et al. 2014 [6], Alqadi and Saxena 2019 [7], Barabino et al. 2019 [12], Ganarin et al. 2021 [1] and Moore et al. 2023 [8]. Ganarin et al. searched English-language reports from 1990 to 2018 with the single term wandering spleen, so its included studies serve only as a supplementary source.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Forward citation searching: reports citing Ganarin et al. 2021 [1], via Web of Science or Google Scholar.</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Authors of series reported only in aggregate: individual data requested by email (Section 14).</w:t>
      </w:r>
    </w:p>
    <w:p>
      <w:pPr>
        <w:spacing w:after="120" w:line="300"/>
        <w:ind w:left="360"/>
        <w:jc w:val="both"/>
      </w:pPr>
      <w:r>
        <w:rPr>
          <w:rFonts w:ascii="Times New Roman" w:cs="Times New Roman" w:eastAsia="SimSun" w:hAnsi="Times New Roman"/>
          <w:sz w:val="20"/>
          <w:szCs w:val="20"/>
        </w:rPr>
        <w:t xml:space="preserve">Status on 4 October 2026: the supplementary sources were not completed. (1) Google Scholar was not searched: Google returned its unusual-traffic block page and no results were seen. (2) Forward citation searching of Ganarin et al. 2021 was started on 4 October 2026 (Jun Shu): the cited-by lists in Web of Science and in Scopus each showed 13 documents, but the lists were not exported and therefore were not screened. (3) Backward citation searching of the reference lists of the previous reviews listed above was not done. (4) Backward citation searching of the included reports depends on the final included set and has not started. No record from these sources entered the screening set, which consists of the six database searches in A1 and A3 to A7. The omissions are reported as deviations from the registered protocol in the PROSPERO amendment, the Methods and the Limitations.</w:t>
      </w:r>
    </w:p>
    <w:p>
      <w:pPr>
        <w:spacing w:after="140" w:before="320" w:line="300"/>
        <w:jc w:val="left"/>
      </w:pPr>
      <w:r>
        <w:rPr>
          <w:rFonts w:ascii="Times New Roman" w:cs="Times New Roman" w:eastAsia="SimSun" w:hAnsi="Times New Roman"/>
          <w:b/>
          <w:bCs/>
          <w:sz w:val="26"/>
          <w:szCs w:val="26"/>
        </w:rPr>
        <w:t xml:space="preserve">Appendix B. Search log</w:t>
      </w:r>
    </w:p>
    <w:p>
      <w:pPr>
        <w:spacing w:after="120" w:line="300"/>
        <w:jc w:val="both"/>
      </w:pPr>
      <w:r>
        <w:rPr>
          <w:rFonts w:ascii="Times New Roman" w:cs="Times New Roman" w:eastAsia="SimSun" w:hAnsi="Times New Roman"/>
          <w:sz w:val="22"/>
          <w:szCs w:val="22"/>
        </w:rPr>
        <w:t xml:space="preserve">Complete one row per source on the day of the search, and save a screenshot of each database's search history page showing the date and the number of records. These records feed the PRISMA flow diagram and the PRISMA-S checklist [13].</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200"/>
        <w:gridCol w:w="1300"/>
        <w:gridCol w:w="1300"/>
        <w:gridCol w:w="1300"/>
      </w:tblGrid>
      <w:tr>
        <w:trPr>
          <w:tblHeader/>
        </w:trPr>
        <w:tc>
          <w:tcPr>
            <w:tcW w:type="dxa" w:w="2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Source</w:t>
            </w:r>
          </w:p>
        </w:tc>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Platform / interface</w:t>
            </w:r>
          </w:p>
        </w:tc>
        <w:tc>
          <w:tcPr>
            <w:tcW w:type="dxa" w:w="1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Date searched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Coverage (from–to)</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Records retrieved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Searcher</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MEDLINE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1263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Embase.com — NOT SEARCHED: institutional access not available on 4 October 2026 (Emtree check only, 29 September 2026); see note under A2</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Web of Science Core Collection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Clarivate, institutional account; Editions = All: SCI-EXPANDED 1997–, SSCI 2000–, A&amp;HCI 2005–, CPCI-S 1998–, CPCI-SSH 2001–, ESCI 2021–, CCR-EXPANDED 1985–, IC 1993–</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by index (see left)–2026-09-29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750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Scopus</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Elsevier, VPN; advanced query, Documents tab only (Preprints and Secondary documents not searched); no filters</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 date limit–2026-09-29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1563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中国知网</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kns.cnki.net</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486</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check: TKA='游离脾'</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153 records, not merged; all titles browsed — mostly "结肠脾曲" (colonic splenic flexure) mobilisation in colorectal surgery, and splenectomy/transplant "脾脏游离" operative steps, none on wandering spleen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万方数据</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wanfangdata.com.cn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423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CBM</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SinoMed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421</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Google Scholar</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NOT SEARCHED — blocked by Google (unusual-traffic page); no results seen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2026-10-04</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Citation searching</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Forward (Ganarin 2021 cited-by): lists viewed in WoS (13) and Scopus (13), not exported or screened; backward: not done</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2026-10-04</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Records after deduplication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Rule-based script (tools/dedup.py; tiers: DOI, title+author+year, similar title, author+year+volume+page, title+volume+pages, Chinese title+year+journal+pages, title+year+journal+volume), 4 October 2026; 4,906 identified, 2,358 duplicates removed; EndNote duplicate finder (default criteria) flagged only known distinct publications by the same authors and bee-keeping patents; looser check done by script</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2026-10-04</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2548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bl>
    <w:p>
      <w:pPr>
        <w:spacing w:after="140" w:before="320" w:line="300"/>
        <w:jc w:val="left"/>
      </w:pPr>
      <w:r>
        <w:rPr>
          <w:rFonts w:ascii="Times New Roman" w:cs="Times New Roman" w:eastAsia="SimSun" w:hAnsi="Times New Roman"/>
          <w:b/>
          <w:bCs/>
          <w:sz w:val="26"/>
          <w:szCs w:val="26"/>
        </w:rPr>
        <w:t xml:space="preserve">Appendix C. Data-extraction form and coding rules</w:t>
      </w:r>
    </w:p>
    <w:p>
      <w:pPr>
        <w:spacing w:after="120" w:line="300"/>
        <w:jc w:val="both"/>
      </w:pPr>
      <w:r>
        <w:rPr>
          <w:rFonts w:ascii="Times New Roman" w:cs="Times New Roman" w:eastAsia="SimSun" w:hAnsi="Times New Roman"/>
          <w:sz w:val="22"/>
          <w:szCs w:val="22"/>
        </w:rPr>
        <w:t xml:space="preserve">One row per patient. Record “NR” when an item is not reported, and note the page, table or figure from which each key item was taken.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4500"/>
      </w:tblGrid>
      <w:tr>
        <w:trPr>
          <w:tblHeader/>
        </w:trPr>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Section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Item</w:t>
            </w:r>
          </w:p>
        </w:tc>
        <w:tc>
          <w:tcPr>
            <w:tcW w:type="dxa" w:w="4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Coding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 Report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 first author; year; journal</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language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English / Chinese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Design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Case report / case series / cohort / letter / review with new patients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Consecutive series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Unclear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Institution and study period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 duplicate checking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Linked duplicate reports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 Patient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Age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Years, two decimals (months ÷ 12)</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Sex</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 / F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Associated conditions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Gastric volvulus; gastric outlet obstruction; diaphragmatic hernia or eventration; absent or ectopic left kidney; prune belly syndrome; previous abdominal surgery (type); syndrome (e.g. trisomy 21); other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Aetiology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Congenital / acquired (state cause)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 Timeline</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Presentation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Acute / chronic or intermittent / acute on chronic / asymptomatic / mass only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Index-episode duration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 intermittent flag; alternative coding (rule 6)</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Total symptom history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Number of earlier episodes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Integer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Missed diagnosis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alternative diagnosis made and at which contact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Known diagnosis, surgery deferred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reason (family declined / observation advised / elective operation scheduled / other); waiting interval in days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while awaiting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 Investigations</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Imaging</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US / Doppler US / CT / MRI; whirl sign Yes / No / NR; splenic perfusion normal / reduced / absent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Preoperative platelet count</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10⁹/L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 Operation</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Approach</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Open / laparoscopic / converted</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degrees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viability (primary outcome)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Viable / partially non-viable / non-viable / NR; basis: intraoperative / histology / both</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Procedure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Detorsion only / splenopexy / partial splenectomy ± splenopexy / total splenectomy / autotransplantation</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Fixation technique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Mesh / retroperitoneal or extraperitoneal pouch / omental wrap / direct suture / other (specify)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Spleen size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Longest dimension, cm</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Reason for removing a viable spleen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Failure of fixation / surgeon's preference / other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 Follow-up</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Length of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Months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Recurrence or re-torsion; further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details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status at last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Preserved / partially preserved / lost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Post-splenectomy complications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bl>
    <w:p>
      <w:pPr>
        <w:spacing w:after="80" w:before="200" w:line="300"/>
        <w:jc w:val="left"/>
      </w:pPr>
      <w:r>
        <w:rPr>
          <w:rFonts w:ascii="Times New Roman" w:cs="Times New Roman" w:eastAsia="SimSun" w:hAnsi="Times New Roman"/>
          <w:b/>
          <w:bCs/>
          <w:sz w:val="22"/>
          <w:szCs w:val="22"/>
        </w:rPr>
        <w:t xml:space="preserve">Rules for converting reported durations</w:t>
      </w:r>
    </w:p>
    <w:p>
      <w:pPr>
        <w:spacing w:after="60" w:line="300"/>
        <w:ind w:left="360"/>
        <w:jc w:val="both"/>
      </w:pPr>
      <w:r>
        <w:rPr>
          <w:rFonts w:ascii="Times New Roman" w:cs="Times New Roman" w:eastAsia="SimSun" w:hAnsi="Times New Roman"/>
          <w:sz w:val="22"/>
          <w:szCs w:val="22"/>
        </w:rPr>
        <w:t xml:space="preserve">1. Hours are converted to days (hours ÷ 24, one decimal).</w:t>
      </w:r>
    </w:p>
    <w:p>
      <w:pPr>
        <w:spacing w:after="60" w:line="300"/>
        <w:ind w:left="360"/>
        <w:jc w:val="both"/>
      </w:pPr>
      <w:r>
        <w:rPr>
          <w:rFonts w:ascii="Times New Roman" w:cs="Times New Roman" w:eastAsia="SimSun" w:hAnsi="Times New Roman"/>
          <w:sz w:val="22"/>
          <w:szCs w:val="22"/>
        </w:rPr>
        <w:t xml:space="preserve">2. Weeks × 7; months × 30.4; years × 365.</w:t>
      </w:r>
    </w:p>
    <w:p>
      <w:pPr>
        <w:spacing w:after="60" w:line="300"/>
        <w:ind w:left="360"/>
        <w:jc w:val="both"/>
      </w:pPr>
      <w:r>
        <w:rPr>
          <w:rFonts w:ascii="Times New Roman" w:cs="Times New Roman" w:eastAsia="SimSun" w:hAnsi="Times New Roman"/>
          <w:sz w:val="22"/>
          <w:szCs w:val="22"/>
        </w:rPr>
        <w:t xml:space="preserve">3. Ranges take the midpoint (for example, 3–5 days is coded as 4 days).</w:t>
      </w:r>
    </w:p>
    <w:p>
      <w:pPr>
        <w:spacing w:after="60" w:line="300"/>
        <w:ind w:left="360"/>
        <w:jc w:val="both"/>
      </w:pPr>
      <w:r>
        <w:rPr>
          <w:rFonts w:ascii="Times New Roman" w:cs="Times New Roman" w:eastAsia="SimSun" w:hAnsi="Times New Roman"/>
          <w:sz w:val="22"/>
          <w:szCs w:val="22"/>
        </w:rPr>
        <w:t xml:space="preserve">4. “Less than 24 hours”, “a few hours” or “overnight” is coded as 0.5 days.</w:t>
      </w:r>
    </w:p>
    <w:p>
      <w:pPr>
        <w:spacing w:after="60" w:line="300"/>
        <w:ind w:left="360"/>
        <w:jc w:val="both"/>
      </w:pPr>
      <w:r>
        <w:rPr>
          <w:rFonts w:ascii="Times New Roman" w:cs="Times New Roman" w:eastAsia="SimSun" w:hAnsi="Times New Roman"/>
          <w:sz w:val="22"/>
          <w:szCs w:val="22"/>
        </w:rPr>
        <w:t xml:space="preserve">5. Imprecise terms (“several days”, “some weeks”, “a long history”) are coded as missing on the continuous scale, and assigned a category only if every plausible reading falls in the same category.</w:t>
      </w:r>
    </w:p>
    <w:p>
      <w:pPr>
        <w:spacing w:after="60" w:line="300"/>
        <w:ind w:left="360"/>
        <w:jc w:val="both"/>
      </w:pPr>
      <w:r>
        <w:rPr>
          <w:rFonts w:ascii="Times New Roman" w:cs="Times New Roman" w:eastAsia="SimSun" w:hAnsi="Times New Roman"/>
          <w:sz w:val="22"/>
          <w:szCs w:val="22"/>
        </w:rPr>
        <w:t xml:space="preserve">6. Intermittent or worsening presentations (for example, “intermittent pain for one week, worse for two days”): the primary coding uses the whole stated period of the current presentation (7 days); the alternative coding uses the period of worsening (2 days) and is used in sensitivity analysis 4.</w:t>
      </w:r>
    </w:p>
    <w:p>
      <w:pPr>
        <w:spacing w:after="60" w:line="300"/>
        <w:ind w:left="360"/>
        <w:jc w:val="both"/>
      </w:pPr>
      <w:r>
        <w:rPr>
          <w:rFonts w:ascii="Times New Roman" w:cs="Times New Roman" w:eastAsia="SimSun" w:hAnsi="Times New Roman"/>
          <w:sz w:val="22"/>
          <w:szCs w:val="22"/>
        </w:rPr>
        <w:t xml:space="preserve">7. A planned interval between discharge and a scheduled elective operation is excluded from the index episode and recorded as the waiting interval.</w:t>
      </w:r>
    </w:p>
    <w:p>
      <w:pPr>
        <w:spacing w:after="60" w:line="300"/>
        <w:ind w:left="360"/>
        <w:jc w:val="both"/>
      </w:pPr>
      <w:r>
        <w:rPr>
          <w:rFonts w:ascii="Times New Roman" w:cs="Times New Roman" w:eastAsia="SimSun" w:hAnsi="Times New Roman"/>
          <w:sz w:val="22"/>
          <w:szCs w:val="22"/>
        </w:rPr>
        <w:t xml:space="preserve">8. When dates of symptom onset and of operation are both given, the interval is calculated exactly.</w:t>
      </w:r>
    </w:p>
    <w:p>
      <w:pPr>
        <w:spacing w:after="60" w:line="300"/>
        <w:ind w:left="360"/>
        <w:jc w:val="both"/>
      </w:pPr>
      <w:r>
        <w:rPr>
          <w:rFonts w:ascii="Times New Roman" w:cs="Times New Roman" w:eastAsia="SimSun" w:hAnsi="Times New Roman"/>
          <w:sz w:val="22"/>
          <w:szCs w:val="22"/>
        </w:rPr>
        <w:t xml:space="preserve">9. When a report gives symptom duration at admission but not the timing of operation within the admission: an operation described as immediate or emergency adds nothing; an operation on hospital day N adds N days; otherwise the duration at admission is used and flagged as a lower bound.</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SimSu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Systematic review protocol - wandering spleen</dc:title>
  <dc:creator>Wuhan Children's Hospital</dc:creator>
  <cp:lastModifiedBy>Un-named</cp:lastModifiedBy>
  <cp:revision>1</cp:revision>
  <dcterms:created xsi:type="dcterms:W3CDTF">2026-10-04T16:10:43.628Z</dcterms:created>
  <dcterms:modified xsi:type="dcterms:W3CDTF">2026-10-04T16:10:43.633Z</dcterms:modified>
</cp:coreProperties>
</file>

<file path=docProps/custom.xml><?xml version="1.0" encoding="utf-8"?>
<Properties xmlns="http://schemas.openxmlformats.org/officeDocument/2006/custom-properties" xmlns:vt="http://schemas.openxmlformats.org/officeDocument/2006/docPropsVTypes"/>
</file>