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日。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2,555 条</w:t>
      </w:r>
      <w:r>
        <w:rPr>
          <w:rFonts w:ascii="Calibri" w:cs="Calibri" w:eastAsia="Microsoft YaHei" w:hAnsi="Calibri"/>
        </w:rPr>
        <w:t xml:space="preserve">，UTF-8，每条有唯一编号 WS0001–WS2555；备注（N1）里写着它来自哪些数据库。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633 条没有摘要，721 条是中文记录；类型：期刊文章 2,437、专利 50、通用类型 21、书籍章节 20、会议 14、学位论文 10、报纸 3。年份 1880s–2026，近四十年约 2,000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1,497 条，含脾扭转类词的约 595 条，含儿童类词的约 1,150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2,555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2,555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之一（在 Rayyan 里先建好这些标签，两人用同一套）。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建议额外建两个标签：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没有摘要（633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只看标题。标题明显无关则 Exclude（选相应理由）；标题可能相关则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固定排除理由（Rayyan 里建好，两人统一使用）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Rayyan 里两人都筛完之后，打开冲突列表。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先讨论，达成一致后统一决定。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讨论不一致的，交杨军仲裁，仲裁结果记入备注。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记录分歧条数，PRISMA 和方法部分可以引用。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待作者决定的事项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：只有摘要的排除（E5），看起来是完整论文的按 Maybe 处理，是否同意？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条）：含临床病例资料的按 Maybe，全文再定，是否同意？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：一律 Maybe，由全文判断能否提取儿童个体数据，是否同意？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：引文追溯目前没有做，保留标签是为了以后补做的可能，是否需要？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kappa。标题摘要筛选阶段是否也报告？建议报告，以便读者评估。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：协议说明它们会被重新筛选，不预先放行，是否照此执行？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的记录数：2,555。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2,555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2,555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校准结束后，请把对本指南的修改记下来，并告诉我，我更新到文件里。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儿童游走脾系统综述 CRD420261520329 筛选指南（草稿）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2026-10-04T15:50:03.245Z</dcterms:created>
  <dcterms:modified xsi:type="dcterms:W3CDTF">2026-10-04T15:50:03.245Z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