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Record the Core Collection indexes searched (for example SCI-EXPANDED, ESCI, CPCI-S) and their year coverage, because institutional subscriptions differ.</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(list indexes searched)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2026-09-29T13:31:57.215Z</dcterms:created>
  <dcterms:modified xsi:type="dcterms:W3CDTF">2026-09-29T13:31:57.241Z</dcterms:modified>
</cp:coreProperties>
</file>

<file path=docProps/custom.xml><?xml version="1.0" encoding="utf-8"?>
<Properties xmlns="http://schemas.openxmlformats.org/officeDocument/2006/custom-properties" xmlns:vt="http://schemas.openxmlformats.org/officeDocument/2006/docPropsVTypes"/>
</file>