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1）、卞宏强（筛选员 2，作者 2026 年 10 月 17 日决定）、杨俊（仲裁）。草稿日期：2026 年 10 月 11 日（v2026-10-11a）；2026 年 10 月 17 日更新为 v2026-10-17a。2026 年 10 月 18 日更新为 v2026-10-18a（加入第 3 节“手工记录”一条和第 12 节校准工作簿的说明；判断规则未改）。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日作者转告：杨俊和卞宏强已确认 D1–D8、2000 年规则（理由 Y）和“Include 对 Pending IPD 算分歧”这一读法，这些部分生效。确认的方式和日期没有说明，一页版决定表（Full-text screening - decision sheet D1-D8.docx）上的签字栏没有收到。第 3 节新增的“手工记录”一条仍待确认。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全文阶段的第二位筛选员是卞宏强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日决定）。已注册的方案里第二评审员是彭飞，所以这是又一项偏离，要写进方案修订（v1.5）和方法部分；卞宏强已在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（卞宏强）；每次用完另存一份带日期的副本（如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手工记录，不借助自动化工具【Claude 新增，待作者和两位筛选员确认；不同意可删】：</w:t>
      </w:r>
      <w:r>
        <w:rPr>
          <w:rFonts w:ascii="Calibri" w:cs="Calibri" w:eastAsia="Microsoft YaHei" w:hAnsi="Calibri"/>
        </w:rPr>
        <w:t xml:space="preserve"> 每一篇全文由筛选员自己阅读后手工填写 FT_log；不使用 AI 工具（包括聊天机器人和编程助手）来判断或代填，也不使用宏、脚本、自动点击程序或浏览器扩展来录入。这与标题摘要阶段第 12 节的规则一致，只是把它写进了全文阶段。需要翻译一篇外文全文时，只能把它当作阅读辅助，判断仍由筛选员本人做出，并在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列写明用了翻译。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卞宏强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 Include 对 Pending IPD 也当作分歧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（卞宏强）。每份只含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日作者转告杨俊、卞宏强已确认）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卞宏强；舒俊为筛选员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2026-10-18T04:51:27.580Z</dcterms:created>
  <dcterms:modified xsi:type="dcterms:W3CDTF">2026-10-18T04:51:27.591Z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