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left"/>
      </w:pPr>
      <w:r>
        <w:rPr>
          <w:rFonts w:ascii="Times New Roman" w:cs="Times New Roman" w:eastAsia="SimSun" w:hAnsi="Times New Roman"/>
          <w:b/>
          <w:bCs/>
          <w:sz w:val="30"/>
          <w:szCs w:val="30"/>
        </w:rPr>
        <w:t xml:space="preserve">Systematic review protocol — PROSPERO CRD420261520329</w:t>
      </w:r>
    </w:p>
    <w:p>
      <w:pPr>
        <w:spacing w:after="160" w:line="300"/>
        <w:jc w:val="left"/>
      </w:pPr>
      <w:r>
        <w:rPr>
          <w:rFonts w:ascii="Times New Roman" w:cs="Times New Roman" w:eastAsia="SimSun" w:hAnsi="Times New Roman"/>
          <w:b/>
          <w:bCs/>
          <w:sz w:val="24"/>
          <w:szCs w:val="24"/>
        </w:rPr>
        <w:t xml:space="preserve">Time to surgery and splenic salvage in children with wandering spleen: a systematic review of individual patient data, with a single-centre case series</w:t>
      </w:r>
    </w:p>
    <w:p>
      <w:pPr>
        <w:spacing w:after="120" w:line="300"/>
        <w:jc w:val="left"/>
      </w:pPr>
      <w:r>
        <w:rPr>
          <w:rFonts w:ascii="Times New Roman" w:cs="Times New Roman" w:eastAsia="SimSun" w:hAnsi="Times New Roman"/>
          <w:sz w:val="22"/>
          <w:szCs w:val="22"/>
        </w:rPr>
        <w:t xml:space="preserve">Version 1.8, 25 October 2026. Prepared for the review team of Wuhan Children's Hospital.</w:t>
      </w:r>
    </w:p>
    <w:p>
      <w:pPr>
        <w:spacing w:after="240" w:line="300"/>
        <w:jc w:val="both"/>
      </w:pPr>
      <w:r>
        <w:rPr>
          <w:rFonts w:ascii="Times New Roman" w:cs="Times New Roman" w:eastAsia="SimSun" w:hAnsi="Times New Roman"/>
          <w:b/>
          <w:bCs/>
          <w:sz w:val="20"/>
          <w:szCs w:val="20"/>
        </w:rPr>
        <w:t xml:space="preserve">Version history. </w:t>
      </w:r>
      <w:r>
        <w:rPr>
          <w:rFonts w:ascii="Times New Roman" w:cs="Times New Roman" w:eastAsia="SimSun" w:hAnsi="Times New Roman"/>
          <w:sz w:val="20"/>
          <w:szCs w:val="20"/>
        </w:rPr>
        <w:t xml:space="preserve">Version 1.0 (uploaded at registration as draft v0.1). Version 1.1: search strategies (Section 5, Appendices A and B) revised after review by a medical librarian, before the formal searches were run; eligibility criteria, exposures, outcomes and analysis are unchanged. Version 1.2 (4 October 2026): as-run details of the formal searches added to Appendices A and B; deduplication done with a documented script and checked in EndNote (Section 14, Appendix B); Embase and Google Scholar were not searched and citation searching was not completed (see Appendices A2, A8 and B); eligibility criteria, exposures, outcomes and analysis are unchanged. Version 1.3 (7 October 2026): the screening procedure actually set up (calibration result, screening guide rules, handling of disagreements, agreement reporting) added to Section 14, and the stage of review at amendment added to Section 1; eligibility criteria, exposures, outcomes and analysis are unchanged. Version 1.4 (11 October 2026): the stage of review at amendment corrected, because formal screening in Rayyan had already started (according to the project log, the first reviewer recorded four decisions on 7 October 2026 to create exclusion reasons, and the second reviewer's first decisions were recorded between 7 and 11 October 2026), and the status of formal screening added to Section 14; the screening procedure, eligibility criteria, exposures, outcomes and analysis are unchanged. Version 1.5 (18 October 2026): the title and abstract stage is complete, and Section 14 now describes how it was carried out, including the respects in which it departed from the plan (the second reviewer's first-round decisions, made with an AI coding agent, were not used; the re-screen was entered at a pace that does not allow it to be treated as an independent reading; the adjudicator judged every disagreement and a sample of agreed exclusions blind); the full-text stage is described, with changes decided before any full text was sought (reports published before 2000 are not sought; the second full-text reviewer is not the one registered; decision rules; full-text records are kept in a spreadsheet instead of Rayyan); the reviewers for data extraction are named; the consequences of the date rule for the analysis plan (Sections 16 and 18) are stated; the stage of review is updated; the plan for sharing individual patient data (Dissemination plans) is made more specific; and a screening log is added as Appendix D. Eligibility criteria other than the date rule, exposures, outcomes and the rest of the analysis plan are unchanged. Version 1.6 (19 October 2026): the log of working times for the full-text stage, which version 1.5 described, is not kept, and the check of the file by the adjudicator after the first 50 reports covers format only (Section 14); nothing else is changed. Version 1.7 (25 October 2026): decided after the calibration of the extraction form on 10 reports and before the formal extraction began, and before any analysis of the association between duration and outcome. Splenic viability is recorded only where the authors describe the spleen at operation or on histology and is not inferred from the operation performed or from imaging (Section 14); and the handling in the analysis of a missing outcome, of durations that are only lower bounds, and of possible duplicate patients is specified, as agreed with the statistician (Sections 16 and 18). The three analyses that result are additional to the registered plan and will be reported as such. The primary question, exposure, outcome and primary analysis are unchanged. Version 1.8 (25 October 2026), also before any analysis of duration and outcome, fixes three analysis details agreed with the statistician: the institutional series is one cluster and belongs to the period of publication 2015 onward; durations that are not whole days are assigned to the four categories by continuous intervals with the upper limit included; and the report omitted in the duplicate-patient analysis is the one that states the overlap.</w:t>
      </w:r>
    </w:p>
    <w:p>
      <w:pPr>
        <w:spacing w:after="140" w:before="320" w:line="300"/>
        <w:jc w:val="left"/>
      </w:pPr>
      <w:r>
        <w:rPr>
          <w:rFonts w:ascii="Times New Roman" w:cs="Times New Roman" w:eastAsia="SimSun" w:hAnsi="Times New Roman"/>
          <w:b/>
          <w:bCs/>
          <w:sz w:val="26"/>
          <w:szCs w:val="26"/>
        </w:rPr>
        <w:t xml:space="preserve">1. Review title and timescale</w:t>
      </w:r>
    </w:p>
    <w:p>
      <w:pPr>
        <w:spacing w:after="80" w:before="200" w:line="300"/>
        <w:jc w:val="left"/>
      </w:pPr>
      <w:r>
        <w:rPr>
          <w:rFonts w:ascii="Times New Roman" w:cs="Times New Roman" w:eastAsia="SimSun" w:hAnsi="Times New Roman"/>
          <w:b/>
          <w:bCs/>
          <w:sz w:val="22"/>
          <w:szCs w:val="22"/>
        </w:rPr>
        <w:t xml:space="preserve">Review title</w:t>
      </w:r>
    </w:p>
    <w:p>
      <w:pPr>
        <w:spacing w:after="120" w:line="300"/>
        <w:jc w:val="left"/>
      </w:pPr>
      <w:r>
        <w:rPr>
          <w:rFonts w:ascii="Times New Roman" w:cs="Times New Roman" w:eastAsia="SimSun" w:hAnsi="Times New Roman"/>
          <w:sz w:val="22"/>
          <w:szCs w:val="22"/>
        </w:rPr>
        <w:t xml:space="preserve">Time to surgery and splenic salvage in children with wandering spleen: a systematic review of individual patient data, with a single-centre case series</w:t>
      </w:r>
    </w:p>
    <w:p>
      <w:pPr>
        <w:spacing w:after="80" w:before="200" w:line="300"/>
        <w:jc w:val="left"/>
      </w:pPr>
      <w:r>
        <w:rPr>
          <w:rFonts w:ascii="Times New Roman" w:cs="Times New Roman" w:eastAsia="SimSun" w:hAnsi="Times New Roman"/>
          <w:b/>
          <w:bCs/>
          <w:sz w:val="22"/>
          <w:szCs w:val="22"/>
        </w:rPr>
        <w:t xml:space="preserve">Anticipated start and completion dates</w:t>
      </w:r>
    </w:p>
    <w:p>
      <w:pPr>
        <w:spacing w:after="120" w:line="300"/>
        <w:jc w:val="left"/>
      </w:pPr>
      <w:r>
        <w:rPr>
          <w:rFonts w:ascii="Times New Roman" w:cs="Times New Roman" w:eastAsia="SimSun" w:hAnsi="Times New Roman"/>
          <w:sz w:val="22"/>
          <w:szCs w:val="22"/>
        </w:rPr>
        <w:t xml:space="preserve">Start: 28 September 2026    Completion: 28 June 2027</w:t>
      </w:r>
    </w:p>
    <w:p>
      <w:pPr>
        <w:spacing w:after="80" w:before="200" w:line="300"/>
        <w:jc w:val="left"/>
      </w:pPr>
      <w:r>
        <w:rPr>
          <w:rFonts w:ascii="Times New Roman" w:cs="Times New Roman" w:eastAsia="SimSun" w:hAnsi="Times New Roman"/>
          <w:b/>
          <w:bCs/>
          <w:sz w:val="22"/>
          <w:szCs w:val="22"/>
        </w:rPr>
        <w:t xml:space="preserve">Stage of review at time of registration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1700"/>
      </w:tblGrid>
      <w:tr>
        <w:trPr>
          <w:tblHeader/>
        </w:trPr>
        <w:tc>
          <w:tcPr>
            <w:tcW w:type="dxa" w:w="52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Review stage</w:t>
            </w:r>
          </w:p>
        </w:tc>
        <w:tc>
          <w:tcPr>
            <w:tcW w:type="dxa" w:w="17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Started</w:t>
            </w:r>
          </w:p>
        </w:tc>
        <w:tc>
          <w:tcPr>
            <w:tcW w:type="dxa" w:w="17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Completed</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Preliminary searches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Piloting of the study selection process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Formal screening of search results against eligibility criteria</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Data extraction</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Risk of bias (quality) assessment</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Data analysis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bl>
    <w:p>
      <w:pPr>
        <w:spacing w:after="80" w:before="200" w:line="300"/>
        <w:jc w:val="left"/>
      </w:pPr>
      <w:r>
        <w:rPr>
          <w:rFonts w:ascii="Times New Roman" w:cs="Times New Roman" w:eastAsia="SimSun" w:hAnsi="Times New Roman"/>
          <w:b/>
          <w:bCs/>
          <w:sz w:val="22"/>
          <w:szCs w:val="22"/>
        </w:rPr>
        <w:t xml:space="preserve">Stage of review at the time of amendment (version 1.5, 18 October 2026)</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200"/>
        <w:gridCol w:w="1700"/>
        <w:gridCol w:w="1700"/>
      </w:tblGrid>
      <w:tr>
        <w:trPr>
          <w:tblHeader/>
        </w:trPr>
        <w:tc>
          <w:tcPr>
            <w:tcW w:type="dxa" w:w="52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Review stage</w:t>
            </w:r>
          </w:p>
        </w:tc>
        <w:tc>
          <w:tcPr>
            <w:tcW w:type="dxa" w:w="17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Started</w:t>
            </w:r>
          </w:p>
        </w:tc>
        <w:tc>
          <w:tcPr>
            <w:tcW w:type="dxa" w:w="17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Completed</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Preliminary searches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Piloting of the study selection process (title and abstract stage: calibration on 50 records)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Formal screening of search results against eligibility criteria (title and abstract stage complete; full-text stage not started)</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Data extraction</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Risk of bias (quality) assessment</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r>
        <w:tc>
          <w:tcPr>
            <w:tcW w:type="dxa" w:w="5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Data analysis</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c>
          <w:tcPr>
            <w:tcW w:type="dxa" w:w="17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w:t>
            </w:r>
          </w:p>
        </w:tc>
      </w:tr>
    </w:tbl>
    <w:p>
      <w:pPr>
        <w:spacing w:after="120" w:before="80" w:line="300"/>
        <w:jc w:val="both"/>
      </w:pPr>
      <w:r>
        <w:rPr>
          <w:rFonts w:ascii="Times New Roman" w:cs="Times New Roman" w:eastAsia="SimSun" w:hAnsi="Times New Roman"/>
          <w:sz w:val="22"/>
          <w:szCs w:val="22"/>
        </w:rPr>
        <w:t xml:space="preserve">Title and abstract screening of 2,548 records was completed on 17 October 2026 (Section 14, Appendix D). Full-text assessment has not started; a calibration on 20 reports has been prepared but not yet done. No data have been extracted.</w:t>
      </w:r>
    </w:p>
    <w:p>
      <w:pPr>
        <w:spacing w:after="80" w:before="200" w:line="300"/>
        <w:jc w:val="left"/>
      </w:pPr>
      <w:r>
        <w:rPr>
          <w:rFonts w:ascii="Times New Roman" w:cs="Times New Roman" w:eastAsia="SimSun" w:hAnsi="Times New Roman"/>
          <w:b/>
          <w:bCs/>
          <w:sz w:val="22"/>
          <w:szCs w:val="22"/>
        </w:rPr>
        <w:t xml:space="preserve">Pilot work before registration</w:t>
      </w:r>
    </w:p>
    <w:p>
      <w:pPr>
        <w:spacing w:after="120" w:line="300"/>
        <w:jc w:val="both"/>
      </w:pPr>
      <w:r>
        <w:rPr>
          <w:rFonts w:ascii="Times New Roman" w:cs="Times New Roman" w:eastAsia="SimSun" w:hAnsi="Times New Roman"/>
          <w:sz w:val="22"/>
          <w:szCs w:val="22"/>
        </w:rPr>
        <w:t xml:space="preserve">Before this protocol was drafted, 53 reports (47 in English and 6 in Chinese) were collected by hand, and a data-extraction form was piloted on them (76 unique paediatric patients after removal of duplicate reports). The pilot suggested that the relation between time to surgery and splenic loss may differ between the duration of the index symptomatic episode and the total length of symptom history, and this informed the choice of primary exposure. Pilot data will not enter the final analysis: all reports, including the 53 piloted, will be screened and extracted afresh by two independent reviewers according to this protocol (one piloted report, published in 1998, falls under the date rule added in version 1.5 and will not be extracted; see Section 14).</w:t>
      </w:r>
    </w:p>
    <w:p>
      <w:pPr>
        <w:spacing w:after="140" w:before="320" w:line="300"/>
        <w:jc w:val="left"/>
      </w:pPr>
      <w:r>
        <w:rPr>
          <w:rFonts w:ascii="Times New Roman" w:cs="Times New Roman" w:eastAsia="SimSun" w:hAnsi="Times New Roman"/>
          <w:b/>
          <w:bCs/>
          <w:sz w:val="26"/>
          <w:szCs w:val="26"/>
        </w:rPr>
        <w:t xml:space="preserve">2. Review team, funding and conflicts of interest</w:t>
      </w:r>
    </w:p>
    <w:p>
      <w:pPr>
        <w:spacing w:after="80" w:before="200" w:line="300"/>
        <w:jc w:val="left"/>
      </w:pPr>
      <w:r>
        <w:rPr>
          <w:rFonts w:ascii="Times New Roman" w:cs="Times New Roman" w:eastAsia="SimSun" w:hAnsi="Times New Roman"/>
          <w:b/>
          <w:bCs/>
          <w:sz w:val="22"/>
          <w:szCs w:val="22"/>
        </w:rPr>
        <w:t xml:space="preserve">Named contact</w:t>
      </w:r>
    </w:p>
    <w:p>
      <w:pPr>
        <w:spacing w:after="120" w:line="300"/>
        <w:jc w:val="left"/>
      </w:pPr>
      <w:r>
        <w:rPr>
          <w:rFonts w:ascii="Times New Roman" w:cs="Times New Roman" w:eastAsia="SimSun" w:hAnsi="Times New Roman"/>
          <w:sz w:val="22"/>
          <w:szCs w:val="22"/>
        </w:rPr>
        <w:t xml:space="preserve">Jun Shu. Department of General Surgery, Wuhan Children's Hospital (Wuhan Maternal and Child Healthcare Hospital), Tongji Medical College, Huazhong University of Science &amp; Technology, Wuhan 430016, Hubei, China. Email: shujunmengzhe@163.com</w:t>
      </w:r>
    </w:p>
    <w:p>
      <w:pPr>
        <w:spacing w:after="80" w:before="200" w:line="300"/>
        <w:jc w:val="left"/>
      </w:pPr>
      <w:r>
        <w:rPr>
          <w:rFonts w:ascii="Times New Roman" w:cs="Times New Roman" w:eastAsia="SimSun" w:hAnsi="Times New Roman"/>
          <w:b/>
          <w:bCs/>
          <w:sz w:val="22"/>
          <w:szCs w:val="22"/>
        </w:rPr>
        <w:t xml:space="preserve">Review team members</w:t>
      </w:r>
    </w:p>
    <w:p>
      <w:pPr>
        <w:spacing w:after="120" w:line="300"/>
        <w:jc w:val="left"/>
      </w:pPr>
      <w:r>
        <w:rPr>
          <w:rFonts w:ascii="Times New Roman" w:cs="Times New Roman" w:eastAsia="SimSun" w:hAnsi="Times New Roman"/>
          <w:i/>
          <w:iCs/>
          <w:sz w:val="20"/>
          <w:szCs w:val="20"/>
        </w:rPr>
        <w:t xml:space="preserve">Note: PROSPERO now requires the named contact who creates the account to hold an ORCID (a free, two-minute registration at orcid.org if not already held). ORCID for the other team members below is optional but recommended.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600"/>
      </w:tblGrid>
      <w:tr>
        <w:trPr>
          <w:tblHeader/>
        </w:trPr>
        <w:tc>
          <w:tcPr>
            <w:tcW w:type="dxa" w:w="24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Name</w:t>
            </w:r>
          </w:p>
        </w:tc>
        <w:tc>
          <w:tcPr>
            <w:tcW w:type="dxa" w:w="36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Affiliation</w:t>
            </w:r>
          </w:p>
        </w:tc>
        <w:tc>
          <w:tcPr>
            <w:tcW w:type="dxa" w:w="26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ORCID</w:t>
            </w:r>
          </w:p>
        </w:tc>
      </w:tr>
      <w:tr>
        <w:tc>
          <w:tcPr>
            <w:tcW w:type="dxa" w:w="24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c>
          <w:tcPr>
            <w:tcW w:type="dxa" w:w="3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Wuhan Children's Hospital, Tongji Medical College, HUST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0009-0001-3003-1452</w:t>
            </w:r>
          </w:p>
        </w:tc>
      </w:tr>
      <w:tr>
        <w:tc>
          <w:tcPr>
            <w:tcW w:type="dxa" w:w="24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Yang</w:t>
            </w:r>
          </w:p>
        </w:tc>
        <w:tc>
          <w:tcPr>
            <w:tcW w:type="dxa" w:w="3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Wuhan Children's Hospital, Tongji Medical College, HUST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0009-0006-0669-4340</w:t>
            </w:r>
          </w:p>
        </w:tc>
      </w:tr>
      <w:tr>
        <w:tc>
          <w:tcPr>
            <w:tcW w:type="dxa" w:w="24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Hongqiang Bian</w:t>
            </w:r>
          </w:p>
        </w:tc>
        <w:tc>
          <w:tcPr>
            <w:tcW w:type="dxa" w:w="3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Wuhan Children's Hospital, Tongji Medical College, HUST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t>
            </w:r>
          </w:p>
        </w:tc>
      </w:tr>
      <w:tr>
        <w:tc>
          <w:tcPr>
            <w:tcW w:type="dxa" w:w="24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Fei Peng</w:t>
            </w:r>
          </w:p>
        </w:tc>
        <w:tc>
          <w:tcPr>
            <w:tcW w:type="dxa" w:w="3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Wuhan Children's Hospital, Tongji Medical College, HUST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t>
            </w:r>
          </w:p>
        </w:tc>
      </w:tr>
      <w:tr>
        <w:tc>
          <w:tcPr>
            <w:tcW w:type="dxa" w:w="24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Ji Wang</w:t>
            </w:r>
          </w:p>
        </w:tc>
        <w:tc>
          <w:tcPr>
            <w:tcW w:type="dxa" w:w="3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Wuhan Children's Hospital, Tongji Medical College, HUST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t>
            </w:r>
          </w:p>
        </w:tc>
      </w:tr>
    </w:tbl>
    <w:p>
      <w:pPr>
        <w:spacing w:after="120" w:before="120" w:line="300"/>
        <w:jc w:val="both"/>
      </w:pPr>
      <w:r>
        <w:rPr>
          <w:rFonts w:ascii="Times New Roman" w:cs="Times New Roman" w:eastAsia="SimSun" w:hAnsi="Times New Roman"/>
          <w:sz w:val="22"/>
          <w:szCs w:val="22"/>
        </w:rPr>
        <w:t xml:space="preserve">Roles as registered: independent reviewer 1, Jun Shu; independent reviewer 2, Fei Peng; adjudicator, Jun Yang; statistical analysis, Ji Wang. Roles from version 1.5: title and abstract stage, reviewers Jun Shu and Fei Peng, with Jun Yang as adjudicator; full-text stage, reviewers Jun Shu and Hongqiang Bian, with Jun Yang as adjudicator; data extraction, reviewers Jun Shu and Hongqiang Bian, with Jun Yang as adjudicator of disagreements, and Ji Wang, who does not extract data, checking the extraction files for values out of range, unit errors and duplicate patients; statistical analysis, Ji Wang. The change of second reviewer for the full-text stage was decided by the review team on 18 October 2026, and the roles for data extraction were decided on the same day.</w:t>
      </w:r>
    </w:p>
    <w:p>
      <w:pPr>
        <w:spacing w:after="80" w:before="200" w:line="300"/>
        <w:jc w:val="left"/>
      </w:pPr>
      <w:r>
        <w:rPr>
          <w:rFonts w:ascii="Times New Roman" w:cs="Times New Roman" w:eastAsia="SimSun" w:hAnsi="Times New Roman"/>
          <w:b/>
          <w:bCs/>
          <w:sz w:val="22"/>
          <w:szCs w:val="22"/>
        </w:rPr>
        <w:t xml:space="preserve">Funding sources</w:t>
      </w:r>
    </w:p>
    <w:p>
      <w:pPr>
        <w:spacing w:after="120" w:line="300"/>
        <w:jc w:val="left"/>
      </w:pPr>
      <w:r>
        <w:rPr>
          <w:rFonts w:ascii="Times New Roman" w:cs="Times New Roman" w:eastAsia="SimSun" w:hAnsi="Times New Roman"/>
          <w:sz w:val="22"/>
          <w:szCs w:val="22"/>
        </w:rPr>
        <w:t xml:space="preserve">None.</w:t>
      </w:r>
    </w:p>
    <w:p>
      <w:pPr>
        <w:spacing w:after="80" w:before="200" w:line="300"/>
        <w:jc w:val="left"/>
      </w:pPr>
      <w:r>
        <w:rPr>
          <w:rFonts w:ascii="Times New Roman" w:cs="Times New Roman" w:eastAsia="SimSun" w:hAnsi="Times New Roman"/>
          <w:b/>
          <w:bCs/>
          <w:sz w:val="22"/>
          <w:szCs w:val="22"/>
        </w:rPr>
        <w:t xml:space="preserve">Conflicts of interest</w:t>
      </w:r>
    </w:p>
    <w:p>
      <w:pPr>
        <w:spacing w:after="120" w:line="300"/>
        <w:jc w:val="left"/>
      </w:pPr>
      <w:r>
        <w:rPr>
          <w:rFonts w:ascii="Times New Roman" w:cs="Times New Roman" w:eastAsia="SimSun" w:hAnsi="Times New Roman"/>
          <w:sz w:val="22"/>
          <w:szCs w:val="22"/>
        </w:rPr>
        <w:t xml:space="preserve">None known.</w:t>
      </w:r>
    </w:p>
    <w:p>
      <w:pPr>
        <w:spacing w:after="140" w:before="320" w:line="300"/>
        <w:jc w:val="left"/>
      </w:pPr>
      <w:r>
        <w:rPr>
          <w:rFonts w:ascii="Times New Roman" w:cs="Times New Roman" w:eastAsia="SimSun" w:hAnsi="Times New Roman"/>
          <w:b/>
          <w:bCs/>
          <w:sz w:val="26"/>
          <w:szCs w:val="26"/>
        </w:rPr>
        <w:t xml:space="preserve">3. Review question</w:t>
      </w:r>
    </w:p>
    <w:p>
      <w:pPr>
        <w:spacing w:after="120" w:line="300"/>
        <w:jc w:val="both"/>
      </w:pPr>
      <w:r>
        <w:rPr>
          <w:rFonts w:ascii="Times New Roman" w:cs="Times New Roman" w:eastAsia="SimSun" w:hAnsi="Times New Roman"/>
          <w:b/>
          <w:bCs/>
          <w:sz w:val="22"/>
          <w:szCs w:val="22"/>
        </w:rPr>
        <w:t xml:space="preserve">Primary question. </w:t>
      </w:r>
      <w:r>
        <w:rPr>
          <w:rFonts w:ascii="Times New Roman" w:cs="Times New Roman" w:eastAsia="SimSun" w:hAnsi="Times New Roman"/>
          <w:sz w:val="22"/>
          <w:szCs w:val="22"/>
        </w:rPr>
        <w:t xml:space="preserve">In children younger than 18 years who undergo surgery for wandering spleen, is a longer duration of the index symptomatic episode before operation associated with a non-viable spleen at operation?</w:t>
      </w:r>
    </w:p>
    <w:p>
      <w:pPr>
        <w:spacing w:after="60" w:line="300"/>
        <w:jc w:val="left"/>
      </w:pPr>
      <w:r>
        <w:rPr>
          <w:rFonts w:ascii="Times New Roman" w:cs="Times New Roman" w:eastAsia="SimSun" w:hAnsi="Times New Roman"/>
          <w:b/>
          <w:bCs/>
          <w:sz w:val="22"/>
          <w:szCs w:val="22"/>
        </w:rPr>
        <w:t xml:space="preserve">Secondary questions.</w:t>
      </w:r>
    </w:p>
    <w:p>
      <w:pPr>
        <w:spacing w:after="60" w:line="300"/>
        <w:ind w:left="360"/>
        <w:jc w:val="both"/>
      </w:pPr>
      <w:r>
        <w:rPr>
          <w:rFonts w:ascii="Times New Roman" w:cs="Times New Roman" w:eastAsia="SimSun" w:hAnsi="Times New Roman"/>
          <w:sz w:val="22"/>
          <w:szCs w:val="22"/>
        </w:rPr>
        <w:t xml:space="preserve">(a) Is a non-viable spleen associated with the total length of symptom history, with a missed diagnosis at an earlier healthcare contact, or with a known diagnosis for which surgery was deferred?</w:t>
      </w:r>
    </w:p>
    <w:p>
      <w:pPr>
        <w:spacing w:after="60" w:line="300"/>
        <w:ind w:left="360"/>
        <w:jc w:val="both"/>
      </w:pPr>
      <w:r>
        <w:rPr>
          <w:rFonts w:ascii="Times New Roman" w:cs="Times New Roman" w:eastAsia="SimSun" w:hAnsi="Times New Roman"/>
          <w:sz w:val="22"/>
          <w:szCs w:val="22"/>
        </w:rPr>
        <w:t xml:space="preserve">(b) How often does torsion occur while children with a known wandering spleen are awaiting surgery?</w:t>
      </w:r>
    </w:p>
    <w:p>
      <w:pPr>
        <w:spacing w:after="60" w:line="300"/>
        <w:ind w:left="360"/>
        <w:jc w:val="both"/>
      </w:pPr>
      <w:r>
        <w:rPr>
          <w:rFonts w:ascii="Times New Roman" w:cs="Times New Roman" w:eastAsia="SimSun" w:hAnsi="Times New Roman"/>
          <w:sz w:val="22"/>
          <w:szCs w:val="22"/>
        </w:rPr>
        <w:t xml:space="preserve">(c) How often is the spleen lost for reasons other than non-viability at presentation (removal of a viable spleen, or failure after splenopexy), and with which fixation techniques?</w:t>
      </w:r>
    </w:p>
    <w:p>
      <w:pPr>
        <w:spacing w:after="60" w:line="300"/>
        <w:ind w:left="360"/>
        <w:jc w:val="both"/>
      </w:pPr>
      <w:r>
        <w:rPr>
          <w:rFonts w:ascii="Times New Roman" w:cs="Times New Roman" w:eastAsia="SimSun" w:hAnsi="Times New Roman"/>
          <w:sz w:val="22"/>
          <w:szCs w:val="22"/>
        </w:rPr>
        <w:t xml:space="preserve">(d) Is a raised preoperative platelet count associated with a non-viable spleen?</w:t>
      </w:r>
    </w:p>
    <w:p>
      <w:pPr>
        <w:spacing w:after="140" w:before="320" w:line="300"/>
        <w:jc w:val="left"/>
      </w:pPr>
      <w:r>
        <w:rPr>
          <w:rFonts w:ascii="Times New Roman" w:cs="Times New Roman" w:eastAsia="SimSun" w:hAnsi="Times New Roman"/>
          <w:b/>
          <w:bCs/>
          <w:sz w:val="26"/>
          <w:szCs w:val="26"/>
        </w:rPr>
        <w:t xml:space="preserve">4. Background and rationale</w:t>
      </w:r>
    </w:p>
    <w:p>
      <w:pPr>
        <w:spacing w:after="120" w:line="300"/>
        <w:jc w:val="both"/>
      </w:pPr>
      <w:r>
        <w:rPr>
          <w:rFonts w:ascii="Times New Roman" w:cs="Times New Roman" w:eastAsia="SimSun" w:hAnsi="Times New Roman"/>
          <w:sz w:val="22"/>
          <w:szCs w:val="22"/>
        </w:rPr>
        <w:t xml:space="preserve">Wandering spleen is rare in children, and the published experience consists almost entirely of case reports and small series. Torsion of the elongated vascular pedicle can lead to infarction, and whether the spleen can be preserved depends on its viability at operation. Delay in diagnosis and treatment is often cited as a cause of splenic loss, but this has not been examined systematically. The most recent systematic review of paediatric wandering spleen (Ganarin et al., 2021; PROSPERO CRD42018089971) pooled 197 children, 194 of them from English-language reports published between 1990 and 2018, and focused on clinical presentation and surgical technique; it did not analyse time to surgery [1]. In our own series of five children, four lost the spleen, which raised the question of how delay relates to splenic loss. This review will pool individual patient data from all published paediatric cases, including Chinese-language reports and those published since 2018, to examine that relation.</w:t>
      </w:r>
    </w:p>
    <w:p>
      <w:pPr>
        <w:spacing w:after="140" w:before="320" w:line="300"/>
        <w:jc w:val="left"/>
      </w:pPr>
      <w:r>
        <w:rPr>
          <w:rFonts w:ascii="Times New Roman" w:cs="Times New Roman" w:eastAsia="SimSun" w:hAnsi="Times New Roman"/>
          <w:b/>
          <w:bCs/>
          <w:sz w:val="26"/>
          <w:szCs w:val="26"/>
        </w:rPr>
        <w:t xml:space="preserve">5. Searches</w:t>
      </w:r>
    </w:p>
    <w:p>
      <w:pPr>
        <w:spacing w:after="120" w:line="300"/>
        <w:jc w:val="both"/>
      </w:pPr>
      <w:r>
        <w:rPr>
          <w:rFonts w:ascii="Times New Roman" w:cs="Times New Roman" w:eastAsia="SimSun" w:hAnsi="Times New Roman"/>
          <w:sz w:val="22"/>
          <w:szCs w:val="22"/>
        </w:rPr>
        <w:t xml:space="preserve">We will search MEDLINE (via PubMed), Embase (Embase.com), Web of Science Core Collection, Scopus, China National Knowledge Infrastructure (CNKI), Wanfang Data and the China Biology Medicine database (CBM, via SinoMed) from inception to the date of search. Searches combine controlled vocabulary, where available, with free-text synonyms for wandering spleen, splenic torsion and splenopexy. No language, date, age or study-design limits will be applied to the searches. The strategies were reviewed by a medical librarian before the formal searches, and the PubMed strategy was test-run on 28 September 2026. We will also screen the first 200 Google Scholar results for the query "wandering spleen" children, sorted by relevance, recording the date and the number of records actually browsed; check the reference lists of all included reports and of previous reviews and larger series [1, 5–12]; and identify reports citing Ganarin et al. [1] through Web of Science or Google Scholar. For each database, the search history page showing the date and the number of records will be saved as a screenshot, and the searches will be reported according to PRISMA-S [13]. Searches will be rerun before the final analysis if more than six months have passed. Deviations from this plan: Embase and Google Scholar were not searched and citation searching was not completed (see Appendices A2, A8 and B). Full strategies are given in Appendix A, and the search log template in Appendix B.</w:t>
      </w:r>
    </w:p>
    <w:p>
      <w:pPr>
        <w:spacing w:after="140" w:before="320" w:line="300"/>
        <w:jc w:val="left"/>
      </w:pPr>
      <w:r>
        <w:rPr>
          <w:rFonts w:ascii="Times New Roman" w:cs="Times New Roman" w:eastAsia="SimSun" w:hAnsi="Times New Roman"/>
          <w:b/>
          <w:bCs/>
          <w:sz w:val="26"/>
          <w:szCs w:val="26"/>
        </w:rPr>
        <w:t xml:space="preserve">6. Condition or domain being studied</w:t>
      </w:r>
    </w:p>
    <w:p>
      <w:pPr>
        <w:spacing w:after="120" w:line="300"/>
        <w:jc w:val="left"/>
      </w:pPr>
      <w:r>
        <w:rPr>
          <w:rFonts w:ascii="Times New Roman" w:cs="Times New Roman" w:eastAsia="SimSun" w:hAnsi="Times New Roman"/>
          <w:sz w:val="22"/>
          <w:szCs w:val="22"/>
        </w:rPr>
        <w:t xml:space="preserve">Wandering spleen (splenic ectopia due to absent or lax suspensory ligaments), with or without torsion of the splenic pedicle, in children.</w:t>
      </w:r>
    </w:p>
    <w:p>
      <w:pPr>
        <w:spacing w:after="140" w:before="320" w:line="300"/>
        <w:jc w:val="left"/>
      </w:pPr>
      <w:r>
        <w:rPr>
          <w:rFonts w:ascii="Times New Roman" w:cs="Times New Roman" w:eastAsia="SimSun" w:hAnsi="Times New Roman"/>
          <w:b/>
          <w:bCs/>
          <w:sz w:val="26"/>
          <w:szCs w:val="26"/>
        </w:rPr>
        <w:t xml:space="preserve">7. Participants / population</w:t>
      </w:r>
    </w:p>
    <w:p>
      <w:pPr>
        <w:spacing w:after="60" w:line="300"/>
        <w:jc w:val="left"/>
      </w:pPr>
      <w:r>
        <w:rPr>
          <w:rFonts w:ascii="Times New Roman" w:cs="Times New Roman" w:eastAsia="SimSun" w:hAnsi="Times New Roman"/>
          <w:b/>
          <w:bCs/>
          <w:sz w:val="22"/>
          <w:szCs w:val="22"/>
        </w:rPr>
        <w:t xml:space="preserve">Inclusion criteria</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Age younger than 18 years at operation (or at diagnosis, for children managed without operation).</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Wandering spleen confirmed by imaging and/or at operation, defined as an abnormally mobile spleen displaced from the left upper quadrant because of absent or lax suspensory ligaments, with or without pedicle torsion. Congenital and acquired forms (for example after fundoplication or nephrectomy) are both eligible; acquired cases form a subgroup.</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Individual data reported (or supplied by the authors) on age and, for the primary analysis, on splenic viability at operation.</w:t>
      </w:r>
    </w:p>
    <w:p>
      <w:pPr>
        <w:spacing w:after="60" w:before="80" w:line="300"/>
        <w:jc w:val="left"/>
      </w:pPr>
      <w:r>
        <w:rPr>
          <w:rFonts w:ascii="Times New Roman" w:cs="Times New Roman" w:eastAsia="SimSun" w:hAnsi="Times New Roman"/>
          <w:b/>
          <w:bCs/>
          <w:sz w:val="22"/>
          <w:szCs w:val="22"/>
        </w:rPr>
        <w:t xml:space="preserve">Exclusion criteria</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Torsion of an accessory spleen, including a wandering accessory spleen.</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Torsion of an orthotopic spleen without ectopia; splenosis.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Patients whose age is not reported individually and cannot be established as younger than 18 years.</w:t>
      </w:r>
    </w:p>
    <w:p>
      <w:pPr>
        <w:spacing w:after="120" w:before="80" w:line="300"/>
        <w:jc w:val="both"/>
      </w:pPr>
      <w:r>
        <w:rPr>
          <w:rFonts w:ascii="Times New Roman" w:cs="Times New Roman" w:eastAsia="SimSun" w:hAnsi="Times New Roman"/>
          <w:sz w:val="22"/>
          <w:szCs w:val="22"/>
        </w:rPr>
        <w:t xml:space="preserve">Children managed without operation will be summarised descriptively; they have no operative outcome and do not enter the primary analysis.</w:t>
      </w:r>
    </w:p>
    <w:p>
      <w:pPr>
        <w:spacing w:after="140" w:before="320" w:line="300"/>
        <w:jc w:val="left"/>
      </w:pPr>
      <w:r>
        <w:rPr>
          <w:rFonts w:ascii="Times New Roman" w:cs="Times New Roman" w:eastAsia="SimSun" w:hAnsi="Times New Roman"/>
          <w:b/>
          <w:bCs/>
          <w:sz w:val="26"/>
          <w:szCs w:val="26"/>
        </w:rPr>
        <w:t xml:space="preserve">8. Exposure</w:t>
      </w:r>
    </w:p>
    <w:p>
      <w:pPr>
        <w:spacing w:after="120" w:line="300"/>
        <w:jc w:val="both"/>
      </w:pPr>
      <w:r>
        <w:rPr>
          <w:rFonts w:ascii="Times New Roman" w:cs="Times New Roman" w:eastAsia="SimSun" w:hAnsi="Times New Roman"/>
          <w:b/>
          <w:bCs/>
          <w:sz w:val="22"/>
          <w:szCs w:val="22"/>
        </w:rPr>
        <w:t xml:space="preserve">Primary exposure: duration of the index symptomatic episode. </w:t>
      </w:r>
      <w:r>
        <w:rPr>
          <w:rFonts w:ascii="Times New Roman" w:cs="Times New Roman" w:eastAsia="SimSun" w:hAnsi="Times New Roman"/>
          <w:sz w:val="22"/>
          <w:szCs w:val="22"/>
        </w:rPr>
        <w:t xml:space="preserve">Time from onset of the symptoms of the presentation that led to operation until the operation, in days. Time spent in hospital before operation during the same admission is included; a planned interval between discharge and a scheduled elective operation is not (it is recorded separately as a waiting interval). Conversion rules for reported durations are given in Appendix C.</w:t>
      </w:r>
    </w:p>
    <w:p>
      <w:pPr>
        <w:spacing w:after="60" w:line="300"/>
        <w:jc w:val="left"/>
      </w:pPr>
      <w:r>
        <w:rPr>
          <w:rFonts w:ascii="Times New Roman" w:cs="Times New Roman" w:eastAsia="SimSun" w:hAnsi="Times New Roman"/>
          <w:b/>
          <w:bCs/>
          <w:sz w:val="22"/>
          <w:szCs w:val="22"/>
        </w:rPr>
        <w:t xml:space="preserve">Secondary exposures.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Total symptom history: time from the first symptom attributed to wandering spleen, including earlier episodes, to operation.</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Missed diagnosis: at least one documented earlier healthcare contact at which wandering spleen was not diagnosed or an alternative diagnosis was made, including misread imaging.</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Known diagnosis with deferred surgery: wandering spleen diagnosed before the index episode, with surgery not performed at that time (family declined, observation advised, or elective operation scheduled).</w:t>
      </w:r>
    </w:p>
    <w:p>
      <w:pPr>
        <w:spacing w:after="140" w:before="320" w:line="300"/>
        <w:jc w:val="left"/>
      </w:pPr>
      <w:r>
        <w:rPr>
          <w:rFonts w:ascii="Times New Roman" w:cs="Times New Roman" w:eastAsia="SimSun" w:hAnsi="Times New Roman"/>
          <w:b/>
          <w:bCs/>
          <w:sz w:val="26"/>
          <w:szCs w:val="26"/>
        </w:rPr>
        <w:t xml:space="preserve">9. Comparator</w:t>
      </w:r>
    </w:p>
    <w:p>
      <w:pPr>
        <w:spacing w:after="120" w:line="300"/>
        <w:jc w:val="both"/>
      </w:pPr>
      <w:r>
        <w:rPr>
          <w:rFonts w:ascii="Times New Roman" w:cs="Times New Roman" w:eastAsia="SimSun" w:hAnsi="Times New Roman"/>
          <w:sz w:val="22"/>
          <w:szCs w:val="22"/>
        </w:rPr>
        <w:t xml:space="preserve">For the primary exposure, the comparison is across the continuous range of duration (shorter versus longer). For binary secondary exposures, children without the exposure.</w:t>
      </w:r>
    </w:p>
    <w:p>
      <w:pPr>
        <w:spacing w:after="140" w:before="320" w:line="300"/>
        <w:jc w:val="left"/>
      </w:pPr>
      <w:r>
        <w:rPr>
          <w:rFonts w:ascii="Times New Roman" w:cs="Times New Roman" w:eastAsia="SimSun" w:hAnsi="Times New Roman"/>
          <w:b/>
          <w:bCs/>
          <w:sz w:val="26"/>
          <w:szCs w:val="26"/>
        </w:rPr>
        <w:t xml:space="preserve">10. Types of study to be included</w:t>
      </w:r>
    </w:p>
    <w:p>
      <w:pPr>
        <w:spacing w:after="120" w:line="300"/>
        <w:jc w:val="both"/>
      </w:pPr>
      <w:r>
        <w:rPr>
          <w:rFonts w:ascii="Times New Roman" w:cs="Times New Roman" w:eastAsia="SimSun" w:hAnsi="Times New Roman"/>
          <w:sz w:val="22"/>
          <w:szCs w:val="22"/>
        </w:rPr>
        <w:t xml:space="preserve">Case reports, case series, cohort studies, letters, and reviews that describe original patients, provided that individual patient data are reported or supplied by the authors. Our institutional series of five children (ethics approval 2025R156-E01) will be pooled with the published cases. Excluded: reviews without new patients (used only for reference checking), conference abstracts, and editorials without patient data. Reports with full text in English or Chinese will be extracted; reports in other languages will be listed and counted but not extracted. Added in version 1.5: reports published before 2000 will be listed and counted but not sought in full text (Section 14).</w:t>
      </w:r>
    </w:p>
    <w:p>
      <w:pPr>
        <w:spacing w:after="140" w:before="320" w:line="300"/>
        <w:jc w:val="left"/>
      </w:pPr>
      <w:r>
        <w:rPr>
          <w:rFonts w:ascii="Times New Roman" w:cs="Times New Roman" w:eastAsia="SimSun" w:hAnsi="Times New Roman"/>
          <w:b/>
          <w:bCs/>
          <w:sz w:val="26"/>
          <w:szCs w:val="26"/>
        </w:rPr>
        <w:t xml:space="preserve">11. Context</w:t>
      </w:r>
    </w:p>
    <w:p>
      <w:pPr>
        <w:spacing w:after="120" w:line="300"/>
        <w:jc w:val="left"/>
      </w:pPr>
      <w:r>
        <w:rPr>
          <w:rFonts w:ascii="Times New Roman" w:cs="Times New Roman" w:eastAsia="SimSun" w:hAnsi="Times New Roman"/>
          <w:sz w:val="22"/>
          <w:szCs w:val="22"/>
        </w:rPr>
        <w:t xml:space="preserve">Any clinical setting in any country.</w:t>
      </w:r>
    </w:p>
    <w:p>
      <w:pPr>
        <w:spacing w:after="140" w:before="320" w:line="300"/>
        <w:jc w:val="left"/>
      </w:pPr>
      <w:r>
        <w:rPr>
          <w:rFonts w:ascii="Times New Roman" w:cs="Times New Roman" w:eastAsia="SimSun" w:hAnsi="Times New Roman"/>
          <w:b/>
          <w:bCs/>
          <w:sz w:val="26"/>
          <w:szCs w:val="26"/>
        </w:rPr>
        <w:t xml:space="preserve">12. Main outcome</w:t>
      </w:r>
    </w:p>
    <w:p>
      <w:pPr>
        <w:spacing w:after="120" w:line="300"/>
        <w:jc w:val="both"/>
      </w:pPr>
      <w:r>
        <w:rPr>
          <w:rFonts w:ascii="Times New Roman" w:cs="Times New Roman" w:eastAsia="SimSun" w:hAnsi="Times New Roman"/>
          <w:sz w:val="22"/>
          <w:szCs w:val="22"/>
        </w:rPr>
        <w:t xml:space="preserve">Non-viable spleen at the index operation: total splenectomy, or partial splenectomy, performed because of infarction, necrosis or failure to reperfuse after detorsion, as judged at operation and/or on histology. A spleen that was viable at operation but removed for another reason counts as viable for this outcome and is reported under additional outcomes.</w:t>
      </w:r>
    </w:p>
    <w:p>
      <w:pPr>
        <w:spacing w:after="120" w:line="300"/>
        <w:jc w:val="left"/>
      </w:pPr>
      <w:r>
        <w:rPr>
          <w:rFonts w:ascii="Times New Roman" w:cs="Times New Roman" w:eastAsia="SimSun" w:hAnsi="Times New Roman"/>
          <w:b/>
          <w:bCs/>
          <w:sz w:val="22"/>
          <w:szCs w:val="22"/>
        </w:rPr>
        <w:t xml:space="preserve">Measure of effect: </w:t>
      </w:r>
      <w:r>
        <w:rPr>
          <w:rFonts w:ascii="Times New Roman" w:cs="Times New Roman" w:eastAsia="SimSun" w:hAnsi="Times New Roman"/>
          <w:sz w:val="22"/>
          <w:szCs w:val="22"/>
        </w:rPr>
        <w:t xml:space="preserve">odds ratio per doubling of the index-episode duration, with 95% confidence interval.</w:t>
      </w:r>
    </w:p>
    <w:p>
      <w:pPr>
        <w:spacing w:after="140" w:before="320" w:line="300"/>
        <w:jc w:val="left"/>
      </w:pPr>
      <w:r>
        <w:rPr>
          <w:rFonts w:ascii="Times New Roman" w:cs="Times New Roman" w:eastAsia="SimSun" w:hAnsi="Times New Roman"/>
          <w:b/>
          <w:bCs/>
          <w:sz w:val="26"/>
          <w:szCs w:val="26"/>
        </w:rPr>
        <w:t xml:space="preserve">13. Additional outcomes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Viable spleen removed at the index operation (failure of fixation, surgeon's preference or other stated reason).</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Failure after splenopexy (recurrent migration, re-torsion, or ischaemia or thrombosis requiring further surgery or splenectomy), by fixation technique.</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Torsion occurring while a child with a known wandering spleen was awaiting surgery.</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Splenic status at last follow-up (preserved, partially preserved, lost) and length of follow-up.</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Preoperative platelet count and thrombocytosis (platelet count above 450 × 10⁹/L).</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Associated organ involvement (gastric volvulus, pancreatic tail torsion, bowel obstruction) and reported post-splenectomy complications.</w:t>
      </w:r>
    </w:p>
    <w:p>
      <w:pPr>
        <w:spacing w:after="140" w:before="320" w:line="300"/>
        <w:jc w:val="left"/>
      </w:pPr>
      <w:r>
        <w:rPr>
          <w:rFonts w:ascii="Times New Roman" w:cs="Times New Roman" w:eastAsia="SimSun" w:hAnsi="Times New Roman"/>
          <w:b/>
          <w:bCs/>
          <w:sz w:val="26"/>
          <w:szCs w:val="26"/>
        </w:rPr>
        <w:t xml:space="preserve">14. Data extraction (selection and coding)</w:t>
      </w:r>
    </w:p>
    <w:p>
      <w:pPr>
        <w:spacing w:after="120" w:line="300"/>
        <w:jc w:val="both"/>
      </w:pPr>
      <w:r>
        <w:rPr>
          <w:rFonts w:ascii="Times New Roman" w:cs="Times New Roman" w:eastAsia="SimSun" w:hAnsi="Times New Roman"/>
          <w:sz w:val="22"/>
          <w:szCs w:val="22"/>
        </w:rPr>
        <w:t xml:space="preserve">Records were deduplicated with a documented, rule-based script (identical DOI; identical title with the same first author and year; similar title with the same first author; same first author, year, volume and first page; and further rules for Chinese-language records and for differently written author names; the tiers are listed in Appendix B), and EndNote’s duplicate finder was then run on the result as a check. The deduplicated records will be screened in Rayyan. Two reviewers will independently screen titles and abstracts, then full texts, against the eligibility criteria; disagreements will be resolved by discussion or, if needed, by a third reviewer (JY). Chinese-language reports will be screened by reviewers fluent in Chinese. Before formal screening, both reviewers will screen a calibration set of 50 records and discuss discrepancies.</w:t>
      </w:r>
    </w:p>
    <w:p>
      <w:pPr>
        <w:spacing w:after="120" w:line="300"/>
        <w:jc w:val="both"/>
      </w:pPr>
      <w:r>
        <w:rPr>
          <w:rFonts w:ascii="Times New Roman" w:cs="Times New Roman" w:eastAsia="SimSun" w:hAnsi="Times New Roman"/>
          <w:b/>
          <w:bCs/>
          <w:sz w:val="22"/>
          <w:szCs w:val="22"/>
        </w:rPr>
        <w:t xml:space="preserve">Screening procedure as set up (added in version 1.3; the independence of the two readings and the handling of disagreements described here were not carried out as written, see the next two paragraphs). </w:t>
      </w:r>
      <w:r>
        <w:rPr>
          <w:rFonts w:ascii="Times New Roman" w:cs="Times New Roman" w:eastAsia="SimSun" w:hAnsi="Times New Roman"/>
          <w:sz w:val="22"/>
          <w:szCs w:val="22"/>
        </w:rPr>
        <w:t xml:space="preserve">Screening is done in Rayyan with its blind mode on until both reviewers have finished a stage; author and journal details are hidden. Before formal screening, the two reviewers independently screened a random calibration set of 50 of the 2,548 deduplicated records (random seed 20261004) and compared their decisions (Include, Maybe, Exclude): they agreed on 45 of 50 records (90.0%; Cohen's kappa 0.83), and all five disagreements were among the 11 records without an abstract. Author and journal details were visible to both reviewers during part of the calibration. A written screening guide, revised after the calibration, applies the eligibility criteria above without changing them. Its main rules are: when in doubt, choose Maybe; an Exclude decision at the title and abstract stage must carry one of six fixed reasons (not human; not wandering spleen; adults only; no original patient data; not a formal article; other); records without an abstract are judged on the title and may be rated Maybe or Exclude only; conference papers with an abstract only are excluded as not a formal article; theses with clinical data and series that mix children and adults are kept as Maybe for full-text assessment. Rayyan's artificial-intelligence functions, its automatic duplicate detection and automatic duplicate resolution are not used. Where one reviewer excludes and the other includes or marks Maybe, the two reviewers discuss the record and, if they do not agree, the adjudicator (JY) decides from an exported list outside Rayyan; each step is recorded and the completed list is kept with the review files. Differences between Include and Maybe, which both lead to full-text assessment, are counted and reported but not adjudicated. Agreement at the title and abstract stage will be reported as Cohen's kappa, in addition to the kappa for data extraction.</w:t>
      </w:r>
    </w:p>
    <w:p>
      <w:pPr>
        <w:spacing w:after="120" w:line="300"/>
        <w:jc w:val="both"/>
      </w:pPr>
      <w:r>
        <w:rPr>
          <w:rFonts w:ascii="Times New Roman" w:cs="Times New Roman" w:eastAsia="SimSun" w:hAnsi="Times New Roman"/>
          <w:b/>
          <w:bCs/>
          <w:sz w:val="22"/>
          <w:szCs w:val="22"/>
        </w:rPr>
        <w:t xml:space="preserve">Title and abstract screening as carried out (added in version 1.5; replaces the status paragraph of version 1.4). </w:t>
      </w:r>
      <w:r>
        <w:rPr>
          <w:rFonts w:ascii="Times New Roman" w:cs="Times New Roman" w:eastAsia="SimSun" w:hAnsi="Times New Roman"/>
          <w:sz w:val="22"/>
          <w:szCs w:val="22"/>
        </w:rPr>
        <w:t xml:space="preserve">The title and abstract stage of the 2,548 deduplicated records was completed on 17 October 2026. It departed from the plan in two respects, which are reported because they affect how the result should be read. (1) First round, 7–12 October 2026. The first reviewer recorded decisions between 7 and 12 October 2026, one at a time, at a median interval of 9.4 seconds. The second reviewer's account recorded about 2,370 of its 2,548 first decisions between 10 and 11 October 2026, at a median interval of about 2 seconds, in list order and partly as multi-record actions. The second reviewer reported that an AI coding agent (Codex) had been used to make these decisions. That was contrary to the written screening rules. These decisions were not used to decide which records go forward; they are kept as a separate dataset. (2) Re-screen, 17 October 2026, in a new blind Rayyan project. The second reviewer was asked to re-screen all 2,548 records by reading each title and abstract without any AI tool. The project log shows that the decisions were received at a median interval of 0.45 seconds (88% within one second; about 2,500 decisions within 76 minutes), which is not compatible with reading each title and abstract at the time of entry. The second reviewer reports that the records were read while clicking and that no AI tool was used; the log can neither confirm nor refute this. The re-screen is therefore not treated as a second independent reading. In addition, after the first project was unblinded on 12 October 2026 the second reviewer could have seen the first reviewer's decisions; whether this happened has not been established.</w:t>
      </w:r>
    </w:p>
    <w:p>
      <w:pPr>
        <w:spacing w:after="120" w:line="300"/>
        <w:jc w:val="both"/>
      </w:pPr>
      <w:r>
        <w:rPr>
          <w:rFonts w:ascii="Times New Roman" w:cs="Times New Roman" w:eastAsia="SimSun" w:hAnsi="Times New Roman"/>
          <w:b/>
          <w:bCs/>
          <w:sz w:val="22"/>
          <w:szCs w:val="22"/>
        </w:rPr>
        <w:t xml:space="preserve">How the list for full-text assessment was made (added in version 1.5). </w:t>
      </w:r>
      <w:r>
        <w:rPr>
          <w:rFonts w:ascii="Times New Roman" w:cs="Times New Roman" w:eastAsia="SimSun" w:hAnsi="Times New Roman"/>
          <w:sz w:val="22"/>
          <w:szCs w:val="22"/>
        </w:rPr>
        <w:t xml:space="preserve">On 16 October 2026, before any re-screen decision was recorded, the team fixed in writing that, in the comparison of the two reviewers, the first reviewer's 310 Exclude decisions that carried no exclusion reason would be treated as Maybe, as the screening guide requires; the recorded decisions were not edited. The adjudicator (JY) then judged, blind to both reviewers' decisions, (a) all 734 records on which one reviewer excluded and the other did not; (b) 192 records excluded by both reviewers that were flagged as possibly relevant, either by a word rule (93; a wandering- or torsion-related word together with a child-related word in the title or abstract) or because they had no abstract (99); and (c) a random sample of 60 of the other records excluded by both. A rule fixed before the adjudicator began said that if the adjudicator advanced more than 10% of the 192 flagged records, or at least two of the 60 sampled records, the adjudicator would also judge every other record excluded by both reviewers for which either reviewer's reason was ‘not wandering spleen’ or ‘adults only’. The first condition was met (42 of the 192 flagged records advanced; none of the 60 sampled), and the adjudicator judged a further 616 records, of which 12 advanced. The 184 records excluded by both reviewers as ‘non-human’ or ‘not a formal article’ were not re-judged. In total 1,064 of the 2,548 records go to full-text assessment (762 advanced by both reviewers; 248 of the 734 disagreements advanced by the adjudicator; 54 records excluded by both reviewers advanced by the adjudicator) and 1,484 were excluded at this stage (Appendix D). The list therefore rests on the reviewers' agreed advances and on the adjudicator's blind judgement of every disagreement and of checks on agreed exclusions, not on two independent readings of every record. The adjudicator is one person, and the adjudicator's judgements are not a reference standard. Agreement between the two reviewers will be reported with these caveats.</w:t>
      </w:r>
    </w:p>
    <w:p>
      <w:pPr>
        <w:spacing w:after="60" w:line="300"/>
        <w:jc w:val="both"/>
      </w:pPr>
      <w:r>
        <w:rPr>
          <w:rFonts w:ascii="Times New Roman" w:cs="Times New Roman" w:eastAsia="SimSun" w:hAnsi="Times New Roman"/>
          <w:b/>
          <w:bCs/>
          <w:sz w:val="22"/>
          <w:szCs w:val="22"/>
        </w:rPr>
        <w:t xml:space="preserve">Full-text assessment: changes decided before any full text was sought (added in version 1.5). </w:t>
      </w:r>
      <w:r>
        <w:rPr>
          <w:rFonts w:ascii="Times New Roman" w:cs="Times New Roman" w:eastAsia="SimSun" w:hAnsi="Times New Roman"/>
          <w:sz w:val="22"/>
          <w:szCs w:val="22"/>
        </w:rPr>
        <w:t xml:space="preserve">The following were decided on 17 and 18 October 2026, before any full text was sought and before any data were extracted.</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Publication date. </w:t>
      </w:r>
      <w:r>
        <w:rPr>
          <w:rFonts w:ascii="Times New Roman" w:cs="Times New Roman" w:eastAsia="SimSun" w:hAnsi="Times New Roman"/>
          <w:sz w:val="22"/>
          <w:szCs w:val="22"/>
        </w:rPr>
        <w:t xml:space="preserve">Reports published before 2000 are listed and counted but not sought in full text. This departs from the registered eligibility criteria, which set no date limit. The reason is feasibility: most of these reports have no abstract and are expected to be difficult to retrieve. It is not a judgement that older reports are less reliable. Of the 1,091 records on the full-text list, 485 fall under this rule (162 of them are also in languages other than English and Chinese). One of the 45 piloted reports with individual patient data (published 1998, one child) falls under the rule and will not be extracted; the effect on the results is unknown.</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Language. </w:t>
      </w:r>
      <w:r>
        <w:rPr>
          <w:rFonts w:ascii="Times New Roman" w:cs="Times New Roman" w:eastAsia="SimSun" w:hAnsi="Times New Roman"/>
          <w:sz w:val="22"/>
          <w:szCs w:val="22"/>
        </w:rPr>
        <w:t xml:space="preserve">Records published in 2000 or later in languages other than English and Chinese (66) are listed and counted, not retrieved, as registered.</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Records sought. </w:t>
      </w:r>
      <w:r>
        <w:rPr>
          <w:rFonts w:ascii="Times New Roman" w:cs="Times New Roman" w:eastAsia="SimSun" w:hAnsi="Times New Roman"/>
          <w:sz w:val="22"/>
          <w:szCs w:val="22"/>
        </w:rPr>
        <w:t xml:space="preserve">The full-text list has 1,091 records: the 1,064 above plus 27 records that the adjudicator excluded as ‘no original patient data’ but the second reviewer had advanced. These 27 are assessed in full text, as a departure from the rule that the adjudicator's decision settles a disagreement, because a judgement about study design made on an abstract can hide a case series. Of the 1,091, 540 are to be retrieved (439 in English, 101 in Chinese; 362 with an abstract), 485 are not sought (published before 2000) and 66 are in other languages.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Reviewers and records. </w:t>
      </w:r>
      <w:r>
        <w:rPr>
          <w:rFonts w:ascii="Times New Roman" w:cs="Times New Roman" w:eastAsia="SimSun" w:hAnsi="Times New Roman"/>
          <w:sz w:val="22"/>
          <w:szCs w:val="22"/>
        </w:rPr>
        <w:t xml:space="preserve">Full-text assessment is done by Jun Shu and Hongqiang Bian, with Jun Yang as adjudicator; the second reviewer is therefore not the one registered. Each reviewer keeps a separate spreadsheet log (decision, reason, routes tried to obtain the full text, number of children with individual data) instead of using Rayyan, and neither sees the other's file until both have finished. After the first 50 reports each reviewer gives the file to the adjudicator for a check of format. Before formal full-text assessment both reviewers assess the same 20 reports, drawn at random with a fixed seed (20261018) and including at least three Chinese-language reports, two reviews, three series and some reports that describe torsion without stating the position of the spleen, and discuss the differences; only raw agreement is reported for these 20. Version 1.5 also described a log of working times kept by each reviewer; on 19 October 2026, after the 20-report calibration had been completed and before the formal assessment of the 540 reports began, it was decided not to keep that log for the formal assessment.</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Decision rules. </w:t>
      </w:r>
      <w:r>
        <w:rPr>
          <w:rFonts w:ascii="Times New Roman" w:cs="Times New Roman" w:eastAsia="SimSun" w:hAnsi="Times New Roman"/>
          <w:sz w:val="22"/>
          <w:szCs w:val="22"/>
        </w:rPr>
        <w:t xml:space="preserve">Each report receives one decision: Include, Exclude, or Pending IPD (a report that gives only aggregate data on children while individual data are requested). An Exclude decision carries one reason, chosen in a fixed order: published before 2000; other language; full text not obtained; not a formal article; no original patient data; non-human; not wandering spleen; adults only; aggregate data only; age not confirmed as under 18; other. Two Exclude decisions with different reasons are not a disagreement. Any other difference, including Include against Pending IPD, is settled by discussion and, failing agreement, by the adjudicator. A full text is declared unobtainable only if both reviewers have tried all routes (publisher or open-access page, library subscription, document delivery or inter-library loan, CNKI or Wanfang for Chinese reports, and contacting the corresponding author) and both have failed. A report in which the spleen is only herniated into the chest or displaced by a mass, without a diagnosis of wandering spleen or a mobile pedicle, is excluded as not wandering spleen. A report of a child with splenic pedicle torsion that does not state the position of the spleen or the state of its ligaments is included and flagged, unless the authors state that the spleen was in its normal position with intact ligaments, or give another cause. A report that describes patients only as children, without an age, is taken to concern patients younger than 18 years; a report that describes them only as adolescents is not.</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Requests for individual data. </w:t>
      </w:r>
      <w:r>
        <w:rPr>
          <w:rFonts w:ascii="Times New Roman" w:cs="Times New Roman" w:eastAsia="SimSun" w:hAnsi="Times New Roman"/>
          <w:sz w:val="22"/>
          <w:szCs w:val="22"/>
        </w:rPr>
        <w:t xml:space="preserve">Once the full-text assessment has identified the reports that give aggregate data only, the corresponding authors are emailed on the same day and again four weeks later. Four weeks after the second email, a report for which no individual data have arrived (at most eight weeks after the first email) is described narratively and is not included in the quantitative analysis. Only the items of Appendix C are requested, without names, hospital numbers, dates of birth or exact dates. Data supplied by authors are kept outside the public repository.</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b/>
          <w:bCs/>
          <w:sz w:val="22"/>
          <w:szCs w:val="22"/>
        </w:rPr>
        <w:t xml:space="preserve">Reviews and reference lists. </w:t>
      </w:r>
      <w:r>
        <w:rPr>
          <w:rFonts w:ascii="Times New Roman" w:cs="Times New Roman" w:eastAsia="SimSun" w:hAnsi="Times New Roman"/>
          <w:sz w:val="22"/>
          <w:szCs w:val="22"/>
        </w:rPr>
        <w:t xml:space="preserve">Cases listed in the tables of reviews are not extracted. A limited check of reference lists will be made for the previous reviews named in Appendix A8, except Allen and Andrews 1989, which falls under the date rule: their references are matched automatically against the 2,548 screened records, and only the references that do not match are read. Reference lists of other reviews are not checked; this is a limitation.</w:t>
      </w:r>
    </w:p>
    <w:p>
      <w:pPr>
        <w:spacing w:after="120" w:line="300"/>
        <w:jc w:val="both"/>
      </w:pPr>
      <w:r>
        <w:rPr>
          <w:rFonts w:ascii="Times New Roman" w:cs="Times New Roman" w:eastAsia="SimSun" w:hAnsi="Times New Roman"/>
          <w:sz w:val="22"/>
          <w:szCs w:val="22"/>
        </w:rPr>
        <w:t xml:space="preserve">Two reviewers (Jun Shu and Hongqiang Bian) will independently extract data for every included patient with the form in Appendix C, after calibration on 10 reports. Disagreements will be settled by discussion between them and, failing agreement, by Jun Yang. Ji Wang, who does not extract data, will check the two extraction files for values out of range, unit errors and duplicate patients. Splenic viability is recorded only where the authors describe the state of the spleen at operation or on histology; it is not inferred from the operation performed (for example, a splenectomy) or from preoperative imaging, and is otherwise recorded as not reported. Jun Shu took part in the pre-registration pilot extraction, from which the primary exposure was derived, so the extraction is not blind to the hypothesis; the pilot table will not be consulted during the formal extraction. Agreement on the primary exposure and the primary outcome will be reported as Cohen's kappa. Where a report describes several patients only in aggregate, the corresponding author will be emailed twice, four weeks apart, to request individual data; if none are supplied, the report will be described narratively.</w:t>
      </w:r>
    </w:p>
    <w:p>
      <w:pPr>
        <w:spacing w:after="120" w:line="300"/>
        <w:jc w:val="both"/>
      </w:pPr>
      <w:r>
        <w:rPr>
          <w:rFonts w:ascii="Times New Roman" w:cs="Times New Roman" w:eastAsia="SimSun" w:hAnsi="Times New Roman"/>
          <w:sz w:val="22"/>
          <w:szCs w:val="22"/>
        </w:rPr>
        <w:t xml:space="preserve">Duplicate reports of the same patient will be identified by matching institution, study period, age, sex and clinical details. The most complete report will be used and the others linked to it. Where a report states that some of its patients were reported before but does not say which, the possible overlap is recorded at the level of the report and no patient is linked (see Section 18).</w:t>
      </w:r>
    </w:p>
    <w:p>
      <w:pPr>
        <w:spacing w:after="140" w:before="320" w:line="300"/>
        <w:jc w:val="left"/>
      </w:pPr>
      <w:r>
        <w:rPr>
          <w:rFonts w:ascii="Times New Roman" w:cs="Times New Roman" w:eastAsia="SimSun" w:hAnsi="Times New Roman"/>
          <w:b/>
          <w:bCs/>
          <w:sz w:val="26"/>
          <w:szCs w:val="26"/>
        </w:rPr>
        <w:t xml:space="preserve">15. Risk of bias (quality) assessment</w:t>
      </w:r>
    </w:p>
    <w:p>
      <w:pPr>
        <w:spacing w:after="120" w:line="300"/>
        <w:jc w:val="both"/>
      </w:pPr>
      <w:r>
        <w:rPr>
          <w:rFonts w:ascii="Times New Roman" w:cs="Times New Roman" w:eastAsia="SimSun" w:hAnsi="Times New Roman"/>
          <w:sz w:val="22"/>
          <w:szCs w:val="22"/>
        </w:rPr>
        <w:t xml:space="preserve">Two reviewers will independently assess each report with the tool of Murad et al. for case reports and case series [2], using the items on selection (whether the patients represent the whole experience of the investigators), ascertainment of exposure (whether the timing of symptom onset and of operation is stated precisely), ascertainment of outcome (whether splenic viability is stated, with its basis), alternative explanations, adequacy of follow-up, and sufficiency of reporting. The items on challenge–rechallenge and dose–response do not apply and will be omitted. No summary score will be calculated; a report will be judged adequate for the primary question when the exposure, outcome and reporting items are all satisfied.</w:t>
      </w:r>
    </w:p>
    <w:p>
      <w:pPr>
        <w:spacing w:after="140" w:before="320" w:line="300"/>
        <w:jc w:val="left"/>
      </w:pPr>
      <w:r>
        <w:rPr>
          <w:rFonts w:ascii="Times New Roman" w:cs="Times New Roman" w:eastAsia="SimSun" w:hAnsi="Times New Roman"/>
          <w:b/>
          <w:bCs/>
          <w:sz w:val="26"/>
          <w:szCs w:val="26"/>
        </w:rPr>
        <w:t xml:space="preserve">16. Strategy for data synthesis</w:t>
      </w:r>
    </w:p>
    <w:p>
      <w:pPr>
        <w:spacing w:after="120" w:line="300"/>
        <w:jc w:val="both"/>
      </w:pPr>
      <w:r>
        <w:rPr>
          <w:rFonts w:ascii="Times New Roman" w:cs="Times New Roman" w:eastAsia="SimSun" w:hAnsi="Times New Roman"/>
          <w:b/>
          <w:bCs/>
          <w:sz w:val="22"/>
          <w:szCs w:val="22"/>
        </w:rPr>
        <w:t xml:space="preserve">Descriptive analysis. </w:t>
      </w:r>
      <w:r>
        <w:rPr>
          <w:rFonts w:ascii="Times New Roman" w:cs="Times New Roman" w:eastAsia="SimSun" w:hAnsi="Times New Roman"/>
          <w:sz w:val="22"/>
          <w:szCs w:val="22"/>
        </w:rPr>
        <w:t xml:space="preserve">Characteristics of all included patients will be summarised with counts and percentages, or medians and ranges.</w:t>
      </w:r>
    </w:p>
    <w:p>
      <w:pPr>
        <w:spacing w:after="120" w:line="300"/>
        <w:jc w:val="both"/>
      </w:pPr>
      <w:r>
        <w:rPr>
          <w:rFonts w:ascii="Times New Roman" w:cs="Times New Roman" w:eastAsia="SimSun" w:hAnsi="Times New Roman"/>
          <w:b/>
          <w:bCs/>
          <w:sz w:val="22"/>
          <w:szCs w:val="22"/>
        </w:rPr>
        <w:t xml:space="preserve">Primary analysis. </w:t>
      </w:r>
      <w:r>
        <w:rPr>
          <w:rFonts w:ascii="Times New Roman" w:cs="Times New Roman" w:eastAsia="SimSun" w:hAnsi="Times New Roman"/>
          <w:sz w:val="22"/>
          <w:szCs w:val="22"/>
        </w:rPr>
        <w:t xml:space="preserve">One-stage logistic regression of a non-viable spleen on log2-transformed index-episode duration, with cluster-robust standard errors by report, adjusted for age (years) and period of publication (2000–2014, 2015 onward; the category ‘before 2000’ of the registered plan no longer applies because reports published before 2000 are not sought, see Section 14). The institutional series of five children is one report and therefore one cluster; its operations were between 2015 and 2026, so it belongs to the period 2015 onward. Degree of torsion and infarction lie on the causal pathway and will not be adjusted for. If the number of events allows at least 10 events per model degree of freedom, non-linearity will be examined with a restricted cubic spline with three knots.</w:t>
      </w:r>
    </w:p>
    <w:p>
      <w:pPr>
        <w:spacing w:after="120" w:line="300"/>
        <w:jc w:val="both"/>
      </w:pPr>
      <w:r>
        <w:rPr>
          <w:rFonts w:ascii="Times New Roman" w:cs="Times New Roman" w:eastAsia="SimSun" w:hAnsi="Times New Roman"/>
          <w:b/>
          <w:bCs/>
          <w:sz w:val="22"/>
          <w:szCs w:val="22"/>
        </w:rPr>
        <w:t xml:space="preserve">Secondary analyses. </w:t>
      </w:r>
      <w:r>
        <w:rPr>
          <w:rFonts w:ascii="Times New Roman" w:cs="Times New Roman" w:eastAsia="SimSun" w:hAnsi="Times New Roman"/>
          <w:sz w:val="22"/>
          <w:szCs w:val="22"/>
        </w:rPr>
        <w:t xml:space="preserve">Index-episode duration in four categories (2 days or less, more than 2 to 7 days, more than 7 to 30 days, more than 30 days; durations that are not whole days are assigned by these intervals, the upper limit being included, so that 2.5 days falls in the second category), with proportions, exact 95% confidence intervals and a test for trend. Total symptom history and the binary secondary exposures will be analysed with the same model. The proportion of children with a known diagnosis who developed torsion while awaiting surgery will be given with an exact 95% confidence interval. Failures after splenopexy will be tabulated by fixation technique.</w:t>
      </w:r>
    </w:p>
    <w:p>
      <w:pPr>
        <w:spacing w:after="120" w:line="300"/>
        <w:jc w:val="both"/>
      </w:pPr>
      <w:r>
        <w:rPr>
          <w:rFonts w:ascii="Times New Roman" w:cs="Times New Roman" w:eastAsia="SimSun" w:hAnsi="Times New Roman"/>
          <w:b/>
          <w:bCs/>
          <w:sz w:val="22"/>
          <w:szCs w:val="22"/>
        </w:rPr>
        <w:t xml:space="preserve">Missing data. </w:t>
      </w:r>
      <w:r>
        <w:rPr>
          <w:rFonts w:ascii="Times New Roman" w:cs="Times New Roman" w:eastAsia="SimSun" w:hAnsi="Times New Roman"/>
          <w:sz w:val="22"/>
          <w:szCs w:val="22"/>
        </w:rPr>
        <w:t xml:space="preserve">The primary analysis will use complete cases. Patients with and without a reported duration will be compared on characteristics and outcome, and bounding analyses will assign all missing durations first to the shortest and then to the longest category. Multiple imputation will not be used, because duration is unlikely to be missing at random: reports of successful salvage may omit the timeline. Patients whose splenic viability is not reported are not in the primary analysis; their number and the operations they had will be reported. Because a missing outcome may be related to the outcome itself (a report may omit viability in children whose spleen was removed), patients who had a splenectomy and whose viability is not reported will also be assigned, first all to non-viable and then all to viable (Section 18; added in version 1.7, not in the registered plan).</w:t>
      </w:r>
    </w:p>
    <w:p>
      <w:pPr>
        <w:spacing w:after="120" w:line="300"/>
        <w:jc w:val="both"/>
      </w:pPr>
      <w:r>
        <w:rPr>
          <w:rFonts w:ascii="Times New Roman" w:cs="Times New Roman" w:eastAsia="SimSun" w:hAnsi="Times New Roman"/>
          <w:b/>
          <w:bCs/>
          <w:sz w:val="22"/>
          <w:szCs w:val="22"/>
        </w:rPr>
        <w:t xml:space="preserve">Reporting bias. </w:t>
      </w:r>
      <w:r>
        <w:rPr>
          <w:rFonts w:ascii="Times New Roman" w:cs="Times New Roman" w:eastAsia="SimSun" w:hAnsi="Times New Roman"/>
          <w:sz w:val="22"/>
          <w:szCs w:val="22"/>
        </w:rPr>
        <w:t xml:space="preserve">Funnel plots are not applicable. Outcomes will be compared between single case reports and series of three or more consecutive patients, which are less prone to selective reporting.</w:t>
      </w:r>
    </w:p>
    <w:p>
      <w:pPr>
        <w:spacing w:after="120" w:line="300"/>
        <w:jc w:val="both"/>
      </w:pPr>
      <w:r>
        <w:rPr>
          <w:rFonts w:ascii="Times New Roman" w:cs="Times New Roman" w:eastAsia="SimSun" w:hAnsi="Times New Roman"/>
          <w:b/>
          <w:bCs/>
          <w:sz w:val="22"/>
          <w:szCs w:val="22"/>
        </w:rPr>
        <w:t xml:space="preserve">Certainty of evidence. </w:t>
      </w:r>
      <w:r>
        <w:rPr>
          <w:rFonts w:ascii="Times New Roman" w:cs="Times New Roman" w:eastAsia="SimSun" w:hAnsi="Times New Roman"/>
          <w:sz w:val="22"/>
          <w:szCs w:val="22"/>
        </w:rPr>
        <w:t xml:space="preserve">Certainty will be described with GRADE principles; evidence drawn from case reports and series is expected to be of very low certainty.</w:t>
      </w:r>
    </w:p>
    <w:p>
      <w:pPr>
        <w:spacing w:after="120" w:line="300"/>
        <w:jc w:val="left"/>
      </w:pPr>
      <w:r>
        <w:rPr>
          <w:rFonts w:ascii="Times New Roman" w:cs="Times New Roman" w:eastAsia="SimSun" w:hAnsi="Times New Roman"/>
          <w:b/>
          <w:bCs/>
          <w:sz w:val="22"/>
          <w:szCs w:val="22"/>
        </w:rPr>
        <w:t xml:space="preserve">Software: </w:t>
      </w:r>
      <w:r>
        <w:rPr>
          <w:rFonts w:ascii="Times New Roman" w:cs="Times New Roman" w:eastAsia="SimSun" w:hAnsi="Times New Roman"/>
          <w:sz w:val="22"/>
          <w:szCs w:val="22"/>
        </w:rPr>
        <w:t xml:space="preserve">R (R Foundation for Statistical Computing, Vienna, Austria); the version used will be reported.</w:t>
      </w:r>
    </w:p>
    <w:p>
      <w:pPr>
        <w:spacing w:after="140" w:before="320" w:line="300"/>
        <w:jc w:val="left"/>
      </w:pPr>
      <w:r>
        <w:rPr>
          <w:rFonts w:ascii="Times New Roman" w:cs="Times New Roman" w:eastAsia="SimSun" w:hAnsi="Times New Roman"/>
          <w:b/>
          <w:bCs/>
          <w:sz w:val="26"/>
          <w:szCs w:val="26"/>
        </w:rPr>
        <w:t xml:space="preserve">17. Analysis of subgroups or subsets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Wandering spleen presenting with gastric volvulus or gastric outlet obstruction versus other presentations.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Congenital versus acquired wandering spleen.</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With versus without an associated diaphragmatic anomaly (congenital diaphragmatic hernia or eventration).</w:t>
      </w:r>
    </w:p>
    <w:p>
      <w:pPr>
        <w:spacing w:after="140" w:before="320" w:line="300"/>
        <w:jc w:val="left"/>
      </w:pPr>
      <w:r>
        <w:rPr>
          <w:rFonts w:ascii="Times New Roman" w:cs="Times New Roman" w:eastAsia="SimSun" w:hAnsi="Times New Roman"/>
          <w:b/>
          <w:bCs/>
          <w:sz w:val="26"/>
          <w:szCs w:val="26"/>
        </w:rPr>
        <w:t xml:space="preserve">18. Sensitivity analyses</w:t>
      </w:r>
    </w:p>
    <w:p>
      <w:pPr>
        <w:spacing w:after="60" w:line="300"/>
        <w:ind w:left="360"/>
        <w:jc w:val="left"/>
      </w:pPr>
      <w:r>
        <w:rPr>
          <w:rFonts w:ascii="Times New Roman" w:cs="Times New Roman" w:eastAsia="SimSun" w:hAnsi="Times New Roman"/>
          <w:sz w:val="22"/>
          <w:szCs w:val="22"/>
        </w:rPr>
        <w:t xml:space="preserve">1. Excluding our own five patients.</w:t>
      </w:r>
    </w:p>
    <w:p>
      <w:pPr>
        <w:spacing w:after="60" w:line="300"/>
        <w:ind w:left="360"/>
        <w:jc w:val="left"/>
      </w:pPr>
      <w:r>
        <w:rPr>
          <w:rFonts w:ascii="Times New Roman" w:cs="Times New Roman" w:eastAsia="SimSun" w:hAnsi="Times New Roman"/>
          <w:sz w:val="22"/>
          <w:szCs w:val="22"/>
        </w:rPr>
        <w:t xml:space="preserve">2. Restricted to patients with pedicle torsion confirmed at operation.</w:t>
      </w:r>
    </w:p>
    <w:p>
      <w:pPr>
        <w:spacing w:after="60" w:line="300"/>
        <w:ind w:left="360"/>
        <w:jc w:val="left"/>
      </w:pPr>
      <w:r>
        <w:rPr>
          <w:rFonts w:ascii="Times New Roman" w:cs="Times New Roman" w:eastAsia="SimSun" w:hAnsi="Times New Roman"/>
          <w:sz w:val="22"/>
          <w:szCs w:val="22"/>
        </w:rPr>
        <w:t xml:space="preserve">3. Coding partial splenectomy for partial infarction as salvage rather than as a non-viable spleen.</w:t>
      </w:r>
    </w:p>
    <w:p>
      <w:pPr>
        <w:spacing w:after="60" w:line="300"/>
        <w:ind w:left="360"/>
        <w:jc w:val="left"/>
      </w:pPr>
      <w:r>
        <w:rPr>
          <w:rFonts w:ascii="Times New Roman" w:cs="Times New Roman" w:eastAsia="SimSun" w:hAnsi="Times New Roman"/>
          <w:sz w:val="22"/>
          <w:szCs w:val="22"/>
        </w:rPr>
        <w:t xml:space="preserve">4. Alternative coding of index episodes described as intermittent or worsening (Appendix C, rule 6).</w:t>
      </w:r>
    </w:p>
    <w:p>
      <w:pPr>
        <w:spacing w:after="60" w:line="300"/>
        <w:ind w:left="360"/>
        <w:jc w:val="left"/>
      </w:pPr>
      <w:r>
        <w:rPr>
          <w:rFonts w:ascii="Times New Roman" w:cs="Times New Roman" w:eastAsia="SimSun" w:hAnsi="Times New Roman"/>
          <w:sz w:val="22"/>
          <w:szCs w:val="22"/>
        </w:rPr>
        <w:t xml:space="preserve">5. Restricted to reports judged adequate in the risk-of-bias assessment.</w:t>
      </w:r>
    </w:p>
    <w:p>
      <w:pPr>
        <w:spacing w:after="60" w:line="300"/>
        <w:ind w:left="360"/>
        <w:jc w:val="left"/>
      </w:pPr>
      <w:r>
        <w:rPr>
          <w:rFonts w:ascii="Times New Roman" w:cs="Times New Roman" w:eastAsia="SimSun" w:hAnsi="Times New Roman"/>
          <w:sz w:val="22"/>
          <w:szCs w:val="22"/>
        </w:rPr>
        <w:t xml:space="preserve">6. Excluding Chinese-language reports.</w:t>
      </w:r>
    </w:p>
    <w:p>
      <w:pPr>
        <w:spacing w:after="60" w:line="300"/>
        <w:ind w:left="360"/>
        <w:jc w:val="left"/>
      </w:pPr>
      <w:r>
        <w:rPr>
          <w:rFonts w:ascii="Times New Roman" w:cs="Times New Roman" w:eastAsia="SimSun" w:hAnsi="Times New Roman"/>
          <w:sz w:val="22"/>
          <w:szCs w:val="22"/>
        </w:rPr>
        <w:t xml:space="preserve">7. Excluding reports published before 2000 (no longer applicable from version 1.5, because reports published before 2000 are not sought; Section 14).</w:t>
      </w:r>
    </w:p>
    <w:p>
      <w:pPr>
        <w:spacing w:after="60" w:line="300"/>
        <w:ind w:left="360"/>
        <w:jc w:val="left"/>
      </w:pPr>
      <w:r>
        <w:rPr>
          <w:rFonts w:ascii="Times New Roman" w:cs="Times New Roman" w:eastAsia="SimSun" w:hAnsi="Times New Roman"/>
          <w:sz w:val="22"/>
          <w:szCs w:val="22"/>
        </w:rPr>
        <w:t xml:space="preserve">8. Mixed-effects logistic regression with a random intercept for each report.</w:t>
      </w:r>
    </w:p>
    <w:p>
      <w:pPr>
        <w:spacing w:after="120" w:before="80" w:line="300"/>
        <w:jc w:val="both"/>
      </w:pPr>
      <w:r>
        <w:rPr>
          <w:rFonts w:ascii="Times New Roman" w:cs="Times New Roman" w:eastAsia="SimSun" w:hAnsi="Times New Roman"/>
          <w:sz w:val="22"/>
          <w:szCs w:val="22"/>
        </w:rPr>
        <w:t xml:space="preserve">Additional analyses, not in the registered plan and reported as such: (a) added in version 1.5: omitting patients who were included on the basis of splenic pedicle torsion without a stated position of the spleen (the ‘flagged’ reports of Section 14); (b) added in version 1.7: for patients who had a splenectomy and whose splenic viability is not reported, the outcome is assigned first as non-viable and then as viable (Section 16); the assignment as non-viable is an assumption, not an observation; (c) added in version 1.7: omitting patients whose index-episode duration is only a lower bound, that is, a report gives the duration up to consultation or admission but not the time to operation (Appendix C, rule 9); (d) added in version 1.7: where a report states that some of its patients were reported before without saying which, omitting the report that states the overlap (the later report; the earlier report is kept).</w:t>
      </w:r>
    </w:p>
    <w:p>
      <w:pPr>
        <w:spacing w:after="140" w:before="320" w:line="300"/>
        <w:jc w:val="left"/>
      </w:pPr>
      <w:r>
        <w:rPr>
          <w:rFonts w:ascii="Times New Roman" w:cs="Times New Roman" w:eastAsia="SimSun" w:hAnsi="Times New Roman"/>
          <w:b/>
          <w:bCs/>
          <w:sz w:val="26"/>
          <w:szCs w:val="26"/>
        </w:rPr>
        <w:t xml:space="preserve">19. Other registration fields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Field</w:t>
            </w:r>
          </w:p>
        </w:tc>
        <w:tc>
          <w:tcPr>
            <w:tcW w:type="dxa" w:w="56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Entry</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Type and method of review</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Systematic review of individual patient data extracted from published reports (or supplied by their authors), pooled with a single-centre case series; reported according to PRISMA 2020 and PRISMA-IPD [3, 4].</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Language</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English</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Country</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China</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Dissemination plans</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Publication in a peer-reviewed journal. De-identified child-level data extracted from published reports will be made available, with the source report identified, as supplementary material or in a public repository according to the journal's data policy. Individual patient data supplied by report authors will be used only for the pooled analysis, will not be published at child level, and will be shared with others only with the written permission of the authors who supplied them. Data on the five children treated at our institution will be shared only within the limits of the consent given for publication. (Changed in version 1.5; the registered plan was to publish the full extracted individual patient dataset as supplementary material.)</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Keywords</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wandering spleen; splenic torsion; splenopexy; splenectomy; children; delayed diagnosis; time-to-treatment; individual patient data</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Existing review on the same topic</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Ganarin et al. 2021, PROSPERO CRD42018089971 [1]: English-language reports 1990–2018, focused on presentation and technique, with no analysis of time to surgery. This review differs in its primary question (time to surgery), in including Chinese-language reports, and in covering reports published after 2018.</w:t>
            </w:r>
          </w:p>
        </w:tc>
      </w:tr>
      <w:tr>
        <w:tc>
          <w:tcPr>
            <w:tcW w:type="dxa" w:w="3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Current review status</w:t>
            </w:r>
          </w:p>
        </w:tc>
        <w:tc>
          <w:tcPr>
            <w:tcW w:type="dxa" w:w="5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Ongoing</w:t>
            </w:r>
          </w:p>
        </w:tc>
      </w:tr>
    </w:tbl>
    <w:p>
      <w:pPr>
        <w:spacing w:after="140" w:before="320" w:line="300"/>
        <w:jc w:val="left"/>
      </w:pPr>
      <w:r>
        <w:rPr>
          <w:rFonts w:ascii="Times New Roman" w:cs="Times New Roman" w:eastAsia="SimSun" w:hAnsi="Times New Roman"/>
          <w:b/>
          <w:bCs/>
          <w:sz w:val="26"/>
          <w:szCs w:val="26"/>
        </w:rPr>
        <w:t xml:space="preserve">References</w:t>
      </w:r>
    </w:p>
    <w:p>
      <w:pPr>
        <w:spacing w:after="60" w:line="300"/>
        <w:jc w:val="left"/>
      </w:pPr>
      <w:r>
        <w:rPr>
          <w:rFonts w:ascii="Times New Roman" w:cs="Times New Roman" w:eastAsia="SimSun" w:hAnsi="Times New Roman"/>
          <w:sz w:val="22"/>
          <w:szCs w:val="22"/>
        </w:rPr>
        <w:t xml:space="preserve">1. Ganarin A, Fascetti Leon F, La Pergola E, Gamba P. Surgical approach of wandering spleen in infants and children: a systematic review. J Laparoendosc Adv Surg Tech A. 2021. doi:10.1089/lap.2020.0759</w:t>
      </w:r>
    </w:p>
    <w:p>
      <w:pPr>
        <w:spacing w:after="60" w:line="300"/>
        <w:jc w:val="left"/>
      </w:pPr>
      <w:r>
        <w:rPr>
          <w:rFonts w:ascii="Times New Roman" w:cs="Times New Roman" w:eastAsia="SimSun" w:hAnsi="Times New Roman"/>
          <w:sz w:val="22"/>
          <w:szCs w:val="22"/>
        </w:rPr>
        <w:t xml:space="preserve">2. Murad MH, Sultan S, Haffar S, Bazerbachi F. Methodological quality and synthesis of case series and case reports. BMJ Evid Based Med. 2018;23:60–3.</w:t>
      </w:r>
    </w:p>
    <w:p>
      <w:pPr>
        <w:spacing w:after="60" w:line="300"/>
        <w:jc w:val="left"/>
      </w:pPr>
      <w:r>
        <w:rPr>
          <w:rFonts w:ascii="Times New Roman" w:cs="Times New Roman" w:eastAsia="SimSun" w:hAnsi="Times New Roman"/>
          <w:sz w:val="22"/>
          <w:szCs w:val="22"/>
        </w:rPr>
        <w:t xml:space="preserve">3. Page MJ, McKenzie JE, Bossuyt PM, et al. The PRISMA 2020 statement: an updated guideline for reporting systematic reviews. BMJ. 2021;372:n71.</w:t>
      </w:r>
    </w:p>
    <w:p>
      <w:pPr>
        <w:spacing w:after="60" w:line="300"/>
        <w:jc w:val="left"/>
      </w:pPr>
      <w:r>
        <w:rPr>
          <w:rFonts w:ascii="Times New Roman" w:cs="Times New Roman" w:eastAsia="SimSun" w:hAnsi="Times New Roman"/>
          <w:sz w:val="22"/>
          <w:szCs w:val="22"/>
        </w:rPr>
        <w:t xml:space="preserve">4. Stewart LA, Clarke M, Rovers M, et al. Preferred reporting items for a systematic review and meta-analysis of individual participant data: the PRISMA-IPD statement. JAMA. 2015;313:1657–65.</w:t>
      </w:r>
    </w:p>
    <w:p>
      <w:pPr>
        <w:spacing w:after="60" w:line="300"/>
        <w:jc w:val="left"/>
      </w:pPr>
      <w:r>
        <w:rPr>
          <w:rFonts w:ascii="Times New Roman" w:cs="Times New Roman" w:eastAsia="SimSun" w:hAnsi="Times New Roman"/>
          <w:sz w:val="22"/>
          <w:szCs w:val="22"/>
        </w:rPr>
        <w:t xml:space="preserve">5. Brown CVR, Virgilio GR, Vazquez WD. Wandering spleen and its complications in children: a case series and review of the literature. J Pediatr Surg. 2003;38:1676–9.</w:t>
      </w:r>
    </w:p>
    <w:p>
      <w:pPr>
        <w:spacing w:after="60" w:line="300"/>
        <w:jc w:val="left"/>
      </w:pPr>
      <w:r>
        <w:rPr>
          <w:rFonts w:ascii="Times New Roman" w:cs="Times New Roman" w:eastAsia="SimSun" w:hAnsi="Times New Roman"/>
          <w:sz w:val="22"/>
          <w:szCs w:val="22"/>
        </w:rPr>
        <w:t xml:space="preserve">6. Lombardi R, Menchini L, Corneli T, et al. Wandering spleen in children: a report of 3 cases and a brief literature review underlining the importance of diagnostic imaging. Pediatr Radiol. 2014. doi:10.1007/s00247-013-2851-6</w:t>
      </w:r>
    </w:p>
    <w:p>
      <w:pPr>
        <w:spacing w:after="60" w:line="300"/>
        <w:jc w:val="left"/>
      </w:pPr>
      <w:r>
        <w:rPr>
          <w:rFonts w:ascii="Times New Roman" w:cs="Times New Roman" w:eastAsia="SimSun" w:hAnsi="Times New Roman"/>
          <w:sz w:val="22"/>
          <w:szCs w:val="22"/>
        </w:rPr>
        <w:t xml:space="preserve">7. Alqadi GO, Saxena AK. Is laparoscopic approach for wandering spleen in children an option? J Minim Access Surg. 2019;15:93–7.</w:t>
      </w:r>
    </w:p>
    <w:p>
      <w:pPr>
        <w:spacing w:after="60" w:line="300"/>
        <w:jc w:val="left"/>
      </w:pPr>
      <w:r>
        <w:rPr>
          <w:rFonts w:ascii="Times New Roman" w:cs="Times New Roman" w:eastAsia="SimSun" w:hAnsi="Times New Roman"/>
          <w:sz w:val="22"/>
          <w:szCs w:val="22"/>
        </w:rPr>
        <w:t xml:space="preserve">8. Moore E, O'Brien JW, Merali N, et al. Gastric outlet obstruction secondary to a wandering spleen: systematic review and surgical management of a case. Ann R Coll Surg Engl. 2023;105:501–6.</w:t>
      </w:r>
    </w:p>
    <w:p>
      <w:pPr>
        <w:spacing w:after="60" w:line="300"/>
        <w:jc w:val="left"/>
      </w:pPr>
      <w:r>
        <w:rPr>
          <w:rFonts w:ascii="Times New Roman" w:cs="Times New Roman" w:eastAsia="SimSun" w:hAnsi="Times New Roman"/>
          <w:sz w:val="22"/>
          <w:szCs w:val="22"/>
        </w:rPr>
        <w:t xml:space="preserve">9. Allen KB, Andrews G. Pediatric wandering spleen—the case for splenopexy: review of 35 reported cases in the literature. J Pediatr Surg. 1989;24:432–5.</w:t>
      </w:r>
    </w:p>
    <w:p>
      <w:pPr>
        <w:spacing w:after="60" w:line="300"/>
        <w:jc w:val="left"/>
      </w:pPr>
      <w:r>
        <w:rPr>
          <w:rFonts w:ascii="Times New Roman" w:cs="Times New Roman" w:eastAsia="SimSun" w:hAnsi="Times New Roman"/>
          <w:sz w:val="22"/>
          <w:szCs w:val="22"/>
        </w:rPr>
        <w:t xml:space="preserve">10. Soleimani M, Mehrabi A, Kashfi A, et al. Surgical treatment of patients with wandering spleen: report of six cases with a review of the literature. Surg Today. 2007;37:261–9.</w:t>
      </w:r>
    </w:p>
    <w:p>
      <w:pPr>
        <w:spacing w:after="60" w:line="300"/>
        <w:jc w:val="left"/>
      </w:pPr>
      <w:r>
        <w:rPr>
          <w:rFonts w:ascii="Times New Roman" w:cs="Times New Roman" w:eastAsia="SimSun" w:hAnsi="Times New Roman"/>
          <w:sz w:val="22"/>
          <w:szCs w:val="22"/>
        </w:rPr>
        <w:t xml:space="preserve">11. Fiquet-Francois C, Belouadah M, Ludot H, et al. Wandering spleen in children: multicenter retrospective study. J Pediatr Surg. 2010;45:1519–24.</w:t>
      </w:r>
    </w:p>
    <w:p>
      <w:pPr>
        <w:spacing w:after="60" w:line="300"/>
        <w:jc w:val="left"/>
      </w:pPr>
      <w:r>
        <w:rPr>
          <w:rFonts w:ascii="Times New Roman" w:cs="Times New Roman" w:eastAsia="SimSun" w:hAnsi="Times New Roman"/>
          <w:sz w:val="22"/>
          <w:szCs w:val="22"/>
        </w:rPr>
        <w:t xml:space="preserve">12. Barabino M, Luigiano C, Pellicano R, et al. “Wandering spleen” as a rare cause of recurrent abdominal pain: a systematic review. Minerva Chir. 2019;74:359–63.</w:t>
      </w:r>
    </w:p>
    <w:p>
      <w:pPr>
        <w:spacing w:after="60" w:line="300"/>
        <w:jc w:val="left"/>
      </w:pPr>
      <w:r>
        <w:rPr>
          <w:rFonts w:ascii="Times New Roman" w:cs="Times New Roman" w:eastAsia="SimSun" w:hAnsi="Times New Roman"/>
          <w:sz w:val="22"/>
          <w:szCs w:val="22"/>
        </w:rPr>
        <w:t xml:space="preserve">13. Rethlefsen ML, Kirtley S, Waffenschmidt S, et al. PRISMA-S: an extension to the PRISMA Statement for Reporting Literature Searches in Systematic Reviews. Syst Rev. 2021;10:39.</w:t>
      </w:r>
    </w:p>
    <w:p>
      <w:pPr>
        <w:spacing w:after="140" w:before="320" w:line="300"/>
        <w:jc w:val="left"/>
      </w:pPr>
      <w:r>
        <w:rPr>
          <w:rFonts w:ascii="Times New Roman" w:cs="Times New Roman" w:eastAsia="SimSun" w:hAnsi="Times New Roman"/>
          <w:b/>
          <w:bCs/>
          <w:sz w:val="26"/>
          <w:szCs w:val="26"/>
        </w:rPr>
        <w:t xml:space="preserve">Appendix A. Search strategies</w:t>
      </w:r>
    </w:p>
    <w:p>
      <w:pPr>
        <w:spacing w:after="120" w:line="300"/>
        <w:jc w:val="both"/>
      </w:pPr>
      <w:r>
        <w:rPr>
          <w:rFonts w:ascii="Times New Roman" w:cs="Times New Roman" w:eastAsia="SimSun" w:hAnsi="Times New Roman"/>
          <w:sz w:val="22"/>
          <w:szCs w:val="22"/>
        </w:rPr>
        <w:t xml:space="preserve">Each strategy is the whole search: no language, date, age or publication-type limits. Lines marked “check” depend on a controlled-vocabulary term that must be confirmed in the database's thesaurus before the search is run; drop the line if the term does not exist. The strategies below were revised after review by a medical librarian (version 1.1). In every database, the expression actually displayed after the search is run is the one to record.</w:t>
      </w:r>
    </w:p>
    <w:p>
      <w:pPr>
        <w:spacing w:after="80" w:before="200" w:line="300"/>
        <w:jc w:val="left"/>
      </w:pPr>
      <w:r>
        <w:rPr>
          <w:rFonts w:ascii="Times New Roman" w:cs="Times New Roman" w:eastAsia="SimSun" w:hAnsi="Times New Roman"/>
          <w:b/>
          <w:bCs/>
          <w:sz w:val="22"/>
          <w:szCs w:val="22"/>
        </w:rPr>
        <w:t xml:space="preserve">A1. MEDLINE via PubMed</w:t>
      </w:r>
    </w:p>
    <w:p>
      <w:pPr>
        <w:spacing w:after="60" w:line="260"/>
        <w:ind w:left="360"/>
        <w:jc w:val="left"/>
      </w:pPr>
      <w:r>
        <w:rPr>
          <w:rFonts w:ascii="Consolas" w:cs="Consolas" w:eastAsia="SimSun" w:hAnsi="Consolas"/>
          <w:sz w:val="18"/>
          <w:szCs w:val="18"/>
        </w:rPr>
        <w:t xml:space="preserve">#1  "Wandering Spleen"[Mesh]</w:t>
      </w:r>
    </w:p>
    <w:p>
      <w:pPr>
        <w:spacing w:after="60" w:line="260"/>
        <w:ind w:left="360"/>
        <w:jc w:val="left"/>
      </w:pPr>
      <w:r>
        <w:rPr>
          <w:rFonts w:ascii="Consolas" w:cs="Consolas" w:eastAsia="SimSun" w:hAnsi="Consolas"/>
          <w:sz w:val="18"/>
          <w:szCs w:val="18"/>
        </w:rPr>
        <w:t xml:space="preserve">#2  "wandering spleen*"[tiab] OR "ectopic spleen*"[tiab] OR "floating spleen*"[tiab] OR "mobile spleen*"[tiab] OR "movable spleen*"[tiab] OR "displaced spleen*"[tiab] OR "pelvic spleen*"[tiab] OR "dystopic spleen*"[tiab] OR splenoptosis[tiab] OR "splenic ptosis"[tiab] OR "splenic ectopia"[tiab]</w:t>
      </w:r>
    </w:p>
    <w:p>
      <w:pPr>
        <w:spacing w:after="60" w:line="260"/>
        <w:ind w:left="360"/>
        <w:jc w:val="left"/>
      </w:pPr>
      <w:r>
        <w:rPr>
          <w:rFonts w:ascii="Consolas" w:cs="Consolas" w:eastAsia="SimSun" w:hAnsi="Consolas"/>
          <w:sz w:val="18"/>
          <w:szCs w:val="18"/>
        </w:rPr>
        <w:t xml:space="preserve">#3  "splenic torsion"[tiab] OR "spleen torsion"[tiab] OR "torsion of spleen"[tiab] OR "splenic volvulus"[tiab] OR "splenic pedicle torsion"[tiab]</w:t>
      </w:r>
    </w:p>
    <w:p>
      <w:pPr>
        <w:spacing w:after="60" w:line="260"/>
        <w:ind w:left="360"/>
        <w:jc w:val="left"/>
      </w:pPr>
      <w:r>
        <w:rPr>
          <w:rFonts w:ascii="Consolas" w:cs="Consolas" w:eastAsia="SimSun" w:hAnsi="Consolas"/>
          <w:sz w:val="18"/>
          <w:szCs w:val="18"/>
        </w:rPr>
        <w:t xml:space="preserve">#4  splenopex*[tiab]</w:t>
      </w:r>
    </w:p>
    <w:p>
      <w:pPr>
        <w:spacing w:after="60" w:line="260"/>
        <w:ind w:left="360"/>
        <w:jc w:val="left"/>
      </w:pPr>
      <w:r>
        <w:rPr>
          <w:rFonts w:ascii="Consolas" w:cs="Consolas" w:eastAsia="SimSun" w:hAnsi="Consolas"/>
          <w:sz w:val="18"/>
          <w:szCs w:val="18"/>
        </w:rPr>
        <w:t xml:space="preserve">#5  "Torsion Abnormality"[Mesh] AND ("Spleen"[Mesh] OR spleen*[tiab] OR splenic[tiab])</w:t>
      </w:r>
    </w:p>
    <w:p>
      <w:pPr>
        <w:spacing w:after="60" w:line="260"/>
        <w:ind w:left="360"/>
        <w:jc w:val="left"/>
      </w:pPr>
      <w:r>
        <w:rPr>
          <w:rFonts w:ascii="Consolas" w:cs="Consolas" w:eastAsia="SimSun" w:hAnsi="Consolas"/>
          <w:sz w:val="18"/>
          <w:szCs w:val="18"/>
        </w:rPr>
        <w:t xml:space="preserve">#6  "spleen torsion"[tiab:~2] OR "splenic torsion"[tiab:~2] OR "spleen volvulus"[tiab:~2] OR "spleen twisted"[tiab:~2] OR "splenic twisted"[tiab:~2] OR "migrating spleen"[tiab:~0] OR "migrating spleens"[tiab:~0] OR "migratory spleen"[tiab:~0]</w:t>
      </w:r>
    </w:p>
    <w:p>
      <w:pPr>
        <w:spacing w:after="60" w:line="260"/>
        <w:ind w:left="360"/>
        <w:jc w:val="left"/>
      </w:pPr>
      <w:r>
        <w:rPr>
          <w:rFonts w:ascii="Consolas" w:cs="Consolas" w:eastAsia="SimSun" w:hAnsi="Consolas"/>
          <w:sz w:val="18"/>
          <w:szCs w:val="18"/>
        </w:rPr>
        <w:t xml:space="preserve">#7  #1 OR #2 OR #3 OR #4 OR #5 OR #6</w:t>
      </w:r>
    </w:p>
    <w:p>
      <w:pPr>
        <w:spacing w:after="120" w:line="300"/>
        <w:ind w:left="360"/>
        <w:jc w:val="both"/>
      </w:pPr>
      <w:r>
        <w:rPr>
          <w:rFonts w:ascii="Times New Roman" w:cs="Times New Roman" w:eastAsia="SimSun" w:hAnsi="Times New Roman"/>
          <w:sz w:val="20"/>
          <w:szCs w:val="20"/>
        </w:rPr>
        <w:t xml:space="preserve">“Wandering Spleen”, “Torsion Abnormality” and “Spleen” are confirmed MeSH headings; MeSH has no separate heading for splenic torsion, hence #5. Eight quoted phrases in version 1.0 (“wandering splenic”, “migrating spleen*”, “lien migrans”, “splen migrans”, “lien mobilis”, “torsion of the spleen”, “volvulus of the spleen”, “torsion of the splenic pedicle”) are not in the PubMed phrase index and were silently ignored; they are replaced by the proximity searches in #6. Proximity searching ([tiab:~N]) cannot be combined with truncation (*). A distance of 2, and no proximity term pairing splenic with volvulus, avoid retrieving splenic-flexure volvulus of the colon. In the librarian's test run on 28 September 2026, #7 retrieved 1263 records, against 1187 for version 1.0, with all 1187 retained. These figures served only to check the strategy; the formal search will be run on the PubMed website, with the History and Search Details page saved and all records exported.</w:t>
      </w:r>
    </w:p>
    <w:p>
      <w:pPr>
        <w:spacing w:after="80" w:before="200" w:line="300"/>
        <w:jc w:val="left"/>
      </w:pPr>
      <w:r>
        <w:rPr>
          <w:rFonts w:ascii="Times New Roman" w:cs="Times New Roman" w:eastAsia="SimSun" w:hAnsi="Times New Roman"/>
          <w:b/>
          <w:bCs/>
          <w:sz w:val="22"/>
          <w:szCs w:val="22"/>
        </w:rPr>
        <w:t xml:space="preserve">A2. Embase via Embase.com</w:t>
      </w:r>
    </w:p>
    <w:p>
      <w:pPr>
        <w:spacing w:after="60" w:line="260"/>
        <w:ind w:left="360"/>
        <w:jc w:val="left"/>
      </w:pPr>
      <w:r>
        <w:rPr>
          <w:rFonts w:ascii="Consolas" w:cs="Consolas" w:eastAsia="SimSun" w:hAnsi="Consolas"/>
          <w:sz w:val="18"/>
          <w:szCs w:val="18"/>
        </w:rPr>
        <w:t xml:space="preserve">#1  'wandering spleen'/exp                                     (check in Emtree)</w:t>
      </w:r>
    </w:p>
    <w:p>
      <w:pPr>
        <w:spacing w:after="60" w:line="260"/>
        <w:ind w:left="360"/>
        <w:jc w:val="left"/>
      </w:pPr>
      <w:r>
        <w:rPr>
          <w:rFonts w:ascii="Consolas" w:cs="Consolas" w:eastAsia="SimSun" w:hAnsi="Consolas"/>
          <w:sz w:val="18"/>
          <w:szCs w:val="18"/>
        </w:rPr>
        <w:t xml:space="preserve">#2  ('wandering spleen*' OR 'wandering splenic' OR 'ectopic spleen*' OR 'floating spleen*' OR 'mobile spleen*' OR 'movable spleen*' OR 'displaced spleen*' OR 'migrating spleen*' OR 'pelvic spleen*' OR 'dystopic spleen*' OR splenoptosis OR 'splenic ptosis' OR 'splenic ectopia' OR 'lien migrans' OR 'splen migrans' OR 'lien mobilis'):ti,ab,kw</w:t>
      </w:r>
    </w:p>
    <w:p>
      <w:pPr>
        <w:spacing w:after="60" w:line="260"/>
        <w:ind w:left="360"/>
        <w:jc w:val="left"/>
      </w:pPr>
      <w:r>
        <w:rPr>
          <w:rFonts w:ascii="Consolas" w:cs="Consolas" w:eastAsia="SimSun" w:hAnsi="Consolas"/>
          <w:sz w:val="18"/>
          <w:szCs w:val="18"/>
        </w:rPr>
        <w:t xml:space="preserve">#3  ('splenic torsion' OR 'spleen torsion' OR 'torsion of the spleen' OR 'torsion of spleen' OR 'splenic volvulus' OR 'volvulus of the spleen' OR 'splenic pedicle torsion' OR 'torsion of the splenic pedicle'):ti,ab,kw</w:t>
      </w:r>
    </w:p>
    <w:p>
      <w:pPr>
        <w:spacing w:after="60" w:line="260"/>
        <w:ind w:left="360"/>
        <w:jc w:val="left"/>
      </w:pPr>
      <w:r>
        <w:rPr>
          <w:rFonts w:ascii="Consolas" w:cs="Consolas" w:eastAsia="SimSun" w:hAnsi="Consolas"/>
          <w:sz w:val="18"/>
          <w:szCs w:val="18"/>
        </w:rPr>
        <w:t xml:space="preserve">#4  splenopex*:ti,ab,kw</w:t>
      </w:r>
    </w:p>
    <w:p>
      <w:pPr>
        <w:spacing w:after="60" w:line="260"/>
        <w:ind w:left="360"/>
        <w:jc w:val="left"/>
      </w:pPr>
      <w:r>
        <w:rPr>
          <w:rFonts w:ascii="Consolas" w:cs="Consolas" w:eastAsia="SimSun" w:hAnsi="Consolas"/>
          <w:sz w:val="18"/>
          <w:szCs w:val="18"/>
        </w:rPr>
        <w:t xml:space="preserve">#5  ((spleen* NEAR/3 (torsion* OR twist* OR volvul* OR wander* OR ectopi* OR float* OR dystop* OR ptos*)) OR (splenic NEAR/3 (torsion* OR twist* OR wander* OR dystop*))):ti,ab,kw</w:t>
      </w:r>
    </w:p>
    <w:p>
      <w:pPr>
        <w:spacing w:after="60" w:line="260"/>
        <w:ind w:left="360"/>
        <w:jc w:val="left"/>
      </w:pPr>
      <w:r>
        <w:rPr>
          <w:rFonts w:ascii="Consolas" w:cs="Consolas" w:eastAsia="SimSun" w:hAnsi="Consolas"/>
          <w:sz w:val="18"/>
          <w:szCs w:val="18"/>
        </w:rPr>
        <w:t xml:space="preserve">#6  #1 OR #2 OR #3 OR #4 OR #5</w:t>
      </w:r>
    </w:p>
    <w:p>
      <w:pPr>
        <w:spacing w:after="120" w:line="300"/>
        <w:ind w:left="360"/>
        <w:jc w:val="both"/>
      </w:pPr>
      <w:r>
        <w:rPr>
          <w:rFonts w:ascii="Times New Roman" w:cs="Times New Roman" w:eastAsia="SimSun" w:hAnsi="Times New Roman"/>
          <w:sz w:val="20"/>
          <w:szCs w:val="20"/>
        </w:rPr>
        <w:t xml:space="preserve">Before searching, confirm in Emtree that ‘wandering spleen’ is a preferred term; if it maps to another preferred term, use that term with /exp. Then look up spleen torsion, splenic torsion and splenopexy: any that is a separate preferred term is added to #1 with OR and /exp; any that is only a synonym of wandering spleen is not added. Conference abstracts are removed at screening, not by a search limit, so that their number can be reported.</w:t>
      </w:r>
    </w:p>
    <w:p>
      <w:pPr>
        <w:spacing w:after="120" w:line="300"/>
        <w:ind w:left="360"/>
        <w:jc w:val="both"/>
      </w:pPr>
      <w:r>
        <w:rPr>
          <w:rFonts w:ascii="Times New Roman" w:cs="Times New Roman" w:eastAsia="SimSun" w:hAnsi="Times New Roman"/>
          <w:sz w:val="20"/>
          <w:szCs w:val="20"/>
        </w:rPr>
        <w:t xml:space="preserve">Status on 4 October 2026: Embase was not searched. On 29 September 2026 the Embase.com site was reached through the institutional route and the Emtree check described above was done (wandering spleen and splenopexy are preferred terms, with synonyms; spleen torsion and splenic torsion are candidate terms only), but no search was run in that session. On 4 October 2026 the site no longer recognised the institutional entitlement (the page stated that the account did not have direct access to Embase, and the Check access button did not lead to a login), and access could not be restored. No records were retrieved from Embase. If access is obtained later through a librarian or a colleague with a licence, the first line should read 'wandering spleen'/exp OR 'splenopexy'/exp, followed by lines #2 to #5 above and a final OR line, and the date, searcher and route must be logged. Otherwise this is reported as a deviation from the registered protocol, in the PROSPERO amendment, the Methods and the Limitations.</w:t>
      </w:r>
    </w:p>
    <w:p>
      <w:pPr>
        <w:spacing w:after="80" w:before="200" w:line="300"/>
        <w:jc w:val="left"/>
      </w:pPr>
      <w:r>
        <w:rPr>
          <w:rFonts w:ascii="Times New Roman" w:cs="Times New Roman" w:eastAsia="SimSun" w:hAnsi="Times New Roman"/>
          <w:b/>
          <w:bCs/>
          <w:sz w:val="22"/>
          <w:szCs w:val="22"/>
        </w:rPr>
        <w:t xml:space="preserve">A3. Web of Science Core Collection (Advanced Search)</w:t>
      </w:r>
    </w:p>
    <w:p>
      <w:pPr>
        <w:spacing w:after="60" w:line="260"/>
        <w:ind w:left="360"/>
        <w:jc w:val="left"/>
      </w:pPr>
      <w:r>
        <w:rPr>
          <w:rFonts w:ascii="Consolas" w:cs="Consolas" w:eastAsia="SimSun" w:hAnsi="Consolas"/>
          <w:sz w:val="18"/>
          <w:szCs w:val="18"/>
        </w:rPr>
        <w:t xml:space="preserve">TS=("wandering spleen*" OR "wandering splenic" OR "ectopic spleen*" OR "floating spleen*" OR "mobile spleen*" OR "movable spleen*" OR "displaced spleen*" OR "migrating spleen*" OR "pelvic spleen*" OR "dystopic spleen*" OR splenoptosis OR "splenic ptosis" OR "splenic ectopia" OR "lien migrans" OR "splen migrans" OR "lien mobilis" OR "splenic torsion" OR "spleen torsion" OR "torsion of the spleen" OR "torsion of spleen" OR "splenic volvulus" OR "volvulus of the spleen" OR "splenic pedicle torsion" OR "torsion of the splenic pedicle" OR splenopex* OR (spleen* NEAR/3 (torsion* OR twist* OR volvul* OR wander* OR ectopi* OR float* OR dystop* OR ptos*)) OR (splenic NEAR/3 (torsion* OR twist* OR wander* OR dystop*)))</w:t>
      </w:r>
    </w:p>
    <w:p>
      <w:pPr>
        <w:spacing w:after="120" w:line="300"/>
        <w:ind w:left="360"/>
        <w:jc w:val="both"/>
      </w:pPr>
      <w:r>
        <w:rPr>
          <w:rFonts w:ascii="Times New Roman" w:cs="Times New Roman" w:eastAsia="SimSun" w:hAnsi="Times New Roman"/>
          <w:sz w:val="20"/>
          <w:szCs w:val="20"/>
        </w:rPr>
        <w:t xml:space="preserve">As run on 29 September 2026 (Jun Shu; institutional account; Advanced Search; Web of Science Core Collection, Editions = All, no date range set): 750 records. The subscription covers eight indexes, each from the year shown: SCI-EXPANDED 1997, SSCI 2000, A&amp;HCI 2005, CPCI-S 1998, CPCI-SSH 2001, ESCI 2021, CCR-EXPANDED 1985 and IC 1993 (no Book Citation Index). Coverage is therefore limited by the licence and is not "inception". All 750 records were exported in RIS format (unique accession numbers 750); the export count equals the hit count. Recall check against the 47 English-language pilot reports (first author and year ±1): 40 found; the other 7 (Steinberg 2002, Parisinos 2011, Goyal 2014, Rellum 2014, Torri 2015, Cantone 2016, Umeda 2020) are indexed in PubMed but are not in the Web of Science result set. A title-phrase search for these seven papers in the same editions on 29 September 2026, together with one control title known to be in the export, retrieved only the control, so the seven are not indexed in this subscription's Core Collection and the gap is one of coverage, not of the search string.</w:t>
      </w:r>
    </w:p>
    <w:p>
      <w:pPr>
        <w:spacing w:after="80" w:before="200" w:line="300"/>
        <w:jc w:val="left"/>
      </w:pPr>
      <w:r>
        <w:rPr>
          <w:rFonts w:ascii="Times New Roman" w:cs="Times New Roman" w:eastAsia="SimSun" w:hAnsi="Times New Roman"/>
          <w:b/>
          <w:bCs/>
          <w:sz w:val="22"/>
          <w:szCs w:val="22"/>
        </w:rPr>
        <w:t xml:space="preserve">A4. Scopus (Advanced Search)</w:t>
      </w:r>
    </w:p>
    <w:p>
      <w:pPr>
        <w:spacing w:after="60" w:line="260"/>
        <w:ind w:left="360"/>
        <w:jc w:val="left"/>
      </w:pPr>
      <w:r>
        <w:rPr>
          <w:rFonts w:ascii="Consolas" w:cs="Consolas" w:eastAsia="SimSun" w:hAnsi="Consolas"/>
          <w:sz w:val="18"/>
          <w:szCs w:val="18"/>
        </w:rPr>
        <w:t xml:space="preserve">TITLE-ABS-KEY("wandering spleen*" OR "wandering splenic" OR "ectopic spleen*" OR "floating spleen*" OR "mobile spleen*" OR "movable spleen*" OR "displaced spleen*" OR "migrating spleen*" OR "pelvic spleen*" OR "dystopic spleen*" OR splenoptosis OR "splenic ptosis" OR "splenic ectopia" OR "lien migrans" OR "splen migrans" OR "lien mobilis" OR "splenic torsion" OR "spleen torsion" OR "torsion of the spleen" OR "torsion of spleen" OR "splenic volvulus" OR "volvulus of the spleen" OR "splenic pedicle torsion" OR "torsion of the splenic pedicle" OR splenopex* OR (spleen* W/3 (torsion* OR twist* OR volvul* OR wander* OR ectopi* OR float* OR dystop* OR ptos*)) OR (splenic W/3 (torsion* OR twist* OR wander* OR dystop*)))</w:t>
      </w:r>
    </w:p>
    <w:p>
      <w:pPr>
        <w:spacing w:after="120" w:line="300"/>
        <w:ind w:left="360"/>
        <w:jc w:val="both"/>
      </w:pPr>
      <w:r>
        <w:rPr>
          <w:rFonts w:ascii="Times New Roman" w:cs="Times New Roman" w:eastAsia="SimSun" w:hAnsi="Times New Roman"/>
          <w:sz w:val="20"/>
          <w:szCs w:val="20"/>
        </w:rPr>
        <w:t xml:space="preserve">In the proximity terms of A2–A4, spleen* does not match splenic, so splenic is searched separately; it is paired only with torsion*, twist*, wander* and dystop*, because pairing it with volvul* retrieves splenic-flexure volvulus of the colon.</w:t>
      </w:r>
    </w:p>
    <w:p>
      <w:pPr>
        <w:spacing w:after="120" w:line="300"/>
        <w:ind w:left="360"/>
        <w:jc w:val="both"/>
      </w:pPr>
      <w:r>
        <w:rPr>
          <w:rFonts w:ascii="Times New Roman" w:cs="Times New Roman" w:eastAsia="SimSun" w:hAnsi="Times New Roman"/>
          <w:sz w:val="20"/>
          <w:szCs w:val="20"/>
        </w:rPr>
        <w:t xml:space="preserve">As run on 29 September 2026 (Jun Shu; accessed through VPN; Scopus advanced query, Documents tab only; no date, language, document-type or other limits set): 1,563 records. The Preprints and Secondary documents tabs were not searched. All 1,563 records were exported in RIS format (1,563 unique Scopus identifiers); the export count equals the hit count. Recall check against the 47 English-language pilot reports (first author and year ±1): 43 found; the other 4 (Goyal 2014, Rellum 2014, Cantone 2016, Bhambu 2023) are indexed in PubMed but are not in the Scopus result set. A title-phrase search for the four papers on 29 September 2026, together with one control title known to be in the export, retrieved only the control, so the four are not covered by Scopus (Documents) and the gap is one of coverage, not of the search string.</w:t>
      </w:r>
    </w:p>
    <w:p>
      <w:pPr>
        <w:spacing w:after="80" w:before="200" w:line="300"/>
        <w:jc w:val="left"/>
      </w:pPr>
      <w:r>
        <w:rPr>
          <w:rFonts w:ascii="Times New Roman" w:cs="Times New Roman" w:eastAsia="SimSun" w:hAnsi="Times New Roman"/>
          <w:b/>
          <w:bCs/>
          <w:sz w:val="22"/>
          <w:szCs w:val="22"/>
        </w:rPr>
        <w:t xml:space="preserve">A5. CNKI 中国知网（专业检索）</w:t>
      </w:r>
    </w:p>
    <w:p>
      <w:pPr>
        <w:spacing w:after="60" w:line="260"/>
        <w:ind w:left="360"/>
        <w:jc w:val="left"/>
      </w:pPr>
      <w:r>
        <w:rPr>
          <w:rFonts w:ascii="Consolas" w:cs="Consolas" w:eastAsia="SimSun" w:hAnsi="Consolas"/>
          <w:sz w:val="18"/>
          <w:szCs w:val="18"/>
        </w:rPr>
        <w:t xml:space="preserve">TKA=('游走脾'+'异位脾'+'漂浮脾'+'脾下垂'+'脾异位'+'脾脏异位'+'脾扭转'+'脾脏扭转'+'脾蒂扭转'+'脾固定术'+'脾脏固定术'+'脾固定'+'脾脏固定')</w:t>
      </w:r>
    </w:p>
    <w:p>
      <w:pPr>
        <w:spacing w:after="120" w:line="300"/>
        <w:ind w:left="360"/>
        <w:jc w:val="both"/>
      </w:pPr>
      <w:r>
        <w:rPr>
          <w:rFonts w:ascii="Times New Roman" w:cs="Times New Roman" w:eastAsia="SimSun" w:hAnsi="Times New Roman"/>
          <w:sz w:val="20"/>
          <w:szCs w:val="20"/>
        </w:rPr>
        <w:t xml:space="preserve">TKA 为“篇关摘”（篇名、关键词、摘要）；符号一律用英文半角。如运行时报错，改为逐词用 OR 连接（OR 前后留空格）：TKA='游走脾' OR TKA='异位脾' OR …。不用“游离脾”：“游离脾扭转”“游离脾蒂扭转”已被‘脾扭转’‘脾蒂扭转’覆盖，且单独检索显示“游离脾”这一字符串主要命中两类无关文献——结直肠癌手术中“游离结肠脾曲”（脾曲为解剖部位，非脾脏本身）的操作表述，以及脾切除、肝移植、胃癌手术中“脾脏游离”的操作描述。正式检索时另单独运行 TKA='游离脾'（2026-09-28，舒俊检索，共153条），浏览全部标题确认均为上述两类无关文献，不并入正式结果。</w:t>
      </w:r>
    </w:p>
    <w:p>
      <w:pPr>
        <w:spacing w:after="80" w:before="200" w:line="300"/>
        <w:jc w:val="left"/>
      </w:pPr>
      <w:r>
        <w:rPr>
          <w:rFonts w:ascii="Times New Roman" w:cs="Times New Roman" w:eastAsia="SimSun" w:hAnsi="Times New Roman"/>
          <w:b/>
          <w:bCs/>
          <w:sz w:val="22"/>
          <w:szCs w:val="22"/>
        </w:rPr>
        <w:t xml:space="preserve">A6. 万方数据（专业检索）</w:t>
      </w:r>
    </w:p>
    <w:p>
      <w:pPr>
        <w:spacing w:after="60" w:line="260"/>
        <w:ind w:left="360"/>
        <w:jc w:val="left"/>
      </w:pPr>
      <w:r>
        <w:rPr>
          <w:rFonts w:ascii="Consolas" w:cs="Consolas" w:eastAsia="SimSun" w:hAnsi="Consolas"/>
          <w:sz w:val="18"/>
          <w:szCs w:val="18"/>
        </w:rPr>
        <w:t xml:space="preserve">主题:("游走脾" or "异位脾" or "漂浮脾" or "脾下垂" or "脾异位" or "脾脏异位" or "脾扭转" or "脾脏扭转" or "脾蒂扭转" or "脾固定术" or "脾脏固定术" or "脾固定" or "脾脏固定")</w:t>
      </w:r>
    </w:p>
    <w:p>
      <w:pPr>
        <w:spacing w:after="120" w:line="300"/>
        <w:ind w:left="360"/>
        <w:jc w:val="both"/>
      </w:pPr>
      <w:r>
        <w:rPr>
          <w:rFonts w:ascii="Times New Roman" w:cs="Times New Roman" w:eastAsia="SimSun" w:hAnsi="Times New Roman"/>
          <w:sz w:val="20"/>
          <w:szCs w:val="20"/>
        </w:rPr>
        <w:t xml:space="preserve">“主题”字段包括题名、关键词和摘要；双引号表示精确匹配；冒号、括号、引号均用英文半角。</w:t>
      </w:r>
    </w:p>
    <w:p>
      <w:pPr>
        <w:spacing w:after="80" w:before="200" w:line="300"/>
        <w:jc w:val="left"/>
      </w:pPr>
      <w:r>
        <w:rPr>
          <w:rFonts w:ascii="Times New Roman" w:cs="Times New Roman" w:eastAsia="SimSun" w:hAnsi="Times New Roman"/>
          <w:b/>
          <w:bCs/>
          <w:sz w:val="22"/>
          <w:szCs w:val="22"/>
        </w:rPr>
        <w:t xml:space="preserve">A7. 中国生物医学文献数据库 CBM（SinoMed）</w:t>
      </w:r>
    </w:p>
    <w:p>
      <w:pPr>
        <w:spacing w:after="60" w:line="260"/>
        <w:ind w:left="360"/>
        <w:jc w:val="left"/>
      </w:pPr>
      <w:r>
        <w:rPr>
          <w:rFonts w:ascii="Consolas" w:cs="Consolas" w:eastAsia="SimSun" w:hAnsi="Consolas"/>
          <w:sz w:val="18"/>
          <w:szCs w:val="18"/>
        </w:rPr>
        <w:t xml:space="preserve">#1  "游走脾"[不加权:扩展]</w:t>
      </w:r>
    </w:p>
    <w:p>
      <w:pPr>
        <w:spacing w:after="60" w:line="260"/>
        <w:ind w:left="360"/>
        <w:jc w:val="left"/>
      </w:pPr>
      <w:r>
        <w:rPr>
          <w:rFonts w:ascii="Consolas" w:cs="Consolas" w:eastAsia="SimSun" w:hAnsi="Consolas"/>
          <w:sz w:val="18"/>
          <w:szCs w:val="18"/>
        </w:rPr>
        <w:t xml:space="preserve">#2  "游走脾"[常用字段:智能] OR "异位脾"[常用字段:智能] OR "漂浮脾"[常用字段:智能] OR "脾下垂"[常用字段:智能] OR "脾异位"[常用字段:智能] OR "脾脏异位"[常用字段:智能] OR "脾扭转"[常用字段:智能] OR "脾脏扭转"[常用字段:智能] OR "脾蒂扭转"[常用字段:智能] OR "脾固定术"[常用字段:智能] OR "脾脏固定术"[常用字段:智能] OR "脾固定"[常用字段:智能] OR "脾脏固定"[常用字段:智能]</w:t>
      </w:r>
    </w:p>
    <w:p>
      <w:pPr>
        <w:spacing w:after="60" w:line="260"/>
        <w:ind w:left="360"/>
        <w:jc w:val="left"/>
      </w:pPr>
      <w:r>
        <w:rPr>
          <w:rFonts w:ascii="Consolas" w:cs="Consolas" w:eastAsia="SimSun" w:hAnsi="Consolas"/>
          <w:sz w:val="18"/>
          <w:szCs w:val="18"/>
        </w:rPr>
        <w:t xml:space="preserve">#3  (#2) OR (#1)</w:t>
      </w:r>
    </w:p>
    <w:p>
      <w:pPr>
        <w:spacing w:after="120" w:line="300"/>
        <w:ind w:left="360"/>
        <w:jc w:val="both"/>
      </w:pPr>
      <w:r>
        <w:rPr>
          <w:rFonts w:ascii="Times New Roman" w:cs="Times New Roman" w:eastAsia="SimSun" w:hAnsi="Times New Roman"/>
          <w:sz w:val="20"/>
          <w:szCs w:val="20"/>
        </w:rPr>
        <w:t xml:space="preserve">按实际检索顺序列出（2026-09-29，舒俊）：#1 为主题词“游走脾”，于 SinoMed“主题检索”中确认存在（款目词与主题词均为“游走脾”，主题词表显示 61 篇），检索史中生成 "游走脾"[不加权:扩展]，61 条；#2 为自由词，在高级检索中输入，421 条；#3 为二者合并，421 条。主题词一行未增加任何记录（其 61 条均已包含在 #2 中）。年代栏为空，未勾选二次检索，“限定检索”中文献类型、年龄组、性别、对象类型、其它各项均未勾选。</w:t>
      </w:r>
    </w:p>
    <w:p>
      <w:pPr>
        <w:spacing w:after="80" w:before="200" w:line="300"/>
        <w:jc w:val="left"/>
      </w:pPr>
      <w:r>
        <w:rPr>
          <w:rFonts w:ascii="Times New Roman" w:cs="Times New Roman" w:eastAsia="SimSun" w:hAnsi="Times New Roman"/>
          <w:b/>
          <w:bCs/>
          <w:sz w:val="22"/>
          <w:szCs w:val="22"/>
        </w:rPr>
        <w:t xml:space="preserve">A8. Supplementary sources</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Google Scholar: query "wandering spleen" children (with the quotation marks) — first 200 records sorted by relevance; record the date of the search and the number of records actually browsed.</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Backward citation searching: reference lists of all included reports and of previous reviews and larger series — Allen and Andrews 1989 [9], Brown et al. 2003 [5], Soleimani et al. 2007 [10], Fiquet-Francois et al. 2010 [11], Lombardi et al. 2014 [6], Alqadi and Saxena 2019 [7], Barabino et al. 2019 [12], Ganarin et al. 2021 [1] and Moore et al. 2023 [8]. Ganarin et al. searched English-language reports from 1990 to 2018 with the single term wandering spleen, so its included studies serve only as a supplementary source.</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Forward citation searching: reports citing Ganarin et al. 2021 [1], via Web of Science or Google Scholar.</w:t>
      </w:r>
    </w:p>
    <w:p>
      <w:pPr>
        <w:spacing w:after="60" w:line="300"/>
        <w:ind w:left="360"/>
        <w:jc w:val="left"/>
      </w:pPr>
      <w:r>
        <w:rPr>
          <w:rFonts w:ascii="Times New Roman" w:cs="Times New Roman" w:eastAsia="SimSun" w:hAnsi="Times New Roman"/>
          <w:sz w:val="22"/>
          <w:szCs w:val="22"/>
        </w:rPr>
        <w:t xml:space="preserve">• </w:t>
      </w:r>
      <w:r>
        <w:rPr>
          <w:rFonts w:ascii="Times New Roman" w:cs="Times New Roman" w:eastAsia="SimSun" w:hAnsi="Times New Roman"/>
          <w:sz w:val="22"/>
          <w:szCs w:val="22"/>
        </w:rPr>
        <w:t xml:space="preserve">Authors of series reported only in aggregate: individual data requested by email (Section 14).</w:t>
      </w:r>
    </w:p>
    <w:p>
      <w:pPr>
        <w:spacing w:after="120" w:line="300"/>
        <w:ind w:left="360"/>
        <w:jc w:val="both"/>
      </w:pPr>
      <w:r>
        <w:rPr>
          <w:rFonts w:ascii="Times New Roman" w:cs="Times New Roman" w:eastAsia="SimSun" w:hAnsi="Times New Roman"/>
          <w:sz w:val="20"/>
          <w:szCs w:val="20"/>
        </w:rPr>
        <w:t xml:space="preserve">Status on 4 October 2026: the supplementary sources were not completed. (1) Google Scholar was not searched: Google returned its unusual-traffic block page and no results were seen. (2) Forward citation searching of Ganarin et al. 2021 was started on 4 October 2026 (Jun Shu): the cited-by lists in Web of Science and in Scopus each showed 13 documents, but the lists were not exported and therefore were not screened. (3) Backward citation searching of the reference lists of the previous reviews listed above was not done. (4) Backward citation searching of the included reports depends on the final included set and has not started. No record from these sources entered the screening set, which consists of the six database searches in A1 and A3 to A7. The omissions are reported as deviations from the registered protocol in the PROSPERO amendment, the Methods and the Limitations. Update of 18 October 2026: a limited check of the reference lists of the previous reviews listed above (except Allen and Andrews 1989, see Section 14) is planned for the full-text stage; it has not been done.</w:t>
      </w:r>
    </w:p>
    <w:p>
      <w:pPr>
        <w:spacing w:after="140" w:before="320" w:line="300"/>
        <w:jc w:val="left"/>
      </w:pPr>
      <w:r>
        <w:rPr>
          <w:rFonts w:ascii="Times New Roman" w:cs="Times New Roman" w:eastAsia="SimSun" w:hAnsi="Times New Roman"/>
          <w:b/>
          <w:bCs/>
          <w:sz w:val="26"/>
          <w:szCs w:val="26"/>
        </w:rPr>
        <w:t xml:space="preserve">Appendix B. Search log</w:t>
      </w:r>
    </w:p>
    <w:p>
      <w:pPr>
        <w:spacing w:after="120" w:line="300"/>
        <w:jc w:val="both"/>
      </w:pPr>
      <w:r>
        <w:rPr>
          <w:rFonts w:ascii="Times New Roman" w:cs="Times New Roman" w:eastAsia="SimSun" w:hAnsi="Times New Roman"/>
          <w:sz w:val="22"/>
          <w:szCs w:val="22"/>
        </w:rPr>
        <w:t xml:space="preserve">Complete one row per source on the day of the search, and save a screenshot of each database's search history page showing the date and the number of records. These records feed the PRISMA flow diagram and the PRISMA-S checklist [13].</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300"/>
        <w:gridCol w:w="1300"/>
        <w:gridCol w:w="1300"/>
      </w:tblGrid>
      <w:tr>
        <w:trPr>
          <w:tblHeader/>
        </w:trPr>
        <w:tc>
          <w:tcPr>
            <w:tcW w:type="dxa" w:w="20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Source</w:t>
            </w:r>
          </w:p>
        </w:tc>
        <w:tc>
          <w:tcPr>
            <w:tcW w:type="dxa" w:w="15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Platform / interface</w:t>
            </w:r>
          </w:p>
        </w:tc>
        <w:tc>
          <w:tcPr>
            <w:tcW w:type="dxa" w:w="12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Date searched</w:t>
            </w:r>
          </w:p>
        </w:tc>
        <w:tc>
          <w:tcPr>
            <w:tcW w:type="dxa" w:w="13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Coverage (from–to)</w:t>
            </w:r>
          </w:p>
        </w:tc>
        <w:tc>
          <w:tcPr>
            <w:tcW w:type="dxa" w:w="13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Records retrieved</w:t>
            </w:r>
          </w:p>
        </w:tc>
        <w:tc>
          <w:tcPr>
            <w:tcW w:type="dxa" w:w="13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Searcher</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MEDLINE</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PubMed</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inception–2026-09-28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1263</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Embase</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Embase.com — NOT SEARCHED: institutional access not available on 4 October 2026 (Emtree check only, 29 September 2026); see note under A2</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0</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Web of Science Core Collection</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Clarivate, institutional account; Editions = All: SCI-EXPANDED 1997–, SSCI 2000–, A&amp;HCI 2005–, CPCI-S 1998–, CPCI-SSH 2001–, ESCI 2021–, CCR-EXPANDED 1985–, IC 1993–</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2026-09-29</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by index (see left)–2026-09-29</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750</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Scopus</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Elsevier, VPN; advanced query, Documents tab only (Preprints and Secondary documents not searched); no filters</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2026-09-29</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 date limit–2026-09-29</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1563</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CNKI 中国知网</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kns.cnki.net</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inception–2026-09-28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486</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CNKI check: TKA='游离脾'</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153 records, not merged; all titles browsed — mostly "结肠脾曲" (colonic splenic flexure) mobilisation in colorectal surgery, and splenectomy/transplant "脾脏游离" operative steps, none on wandering spleen</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153</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万方数据</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wanfangdata.com.cn</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inception–2026-09-28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423</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CBM</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SinoMed</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2026-09-29</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inception–2026-09-29</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421</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Google Scholar</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NOT SEARCHED — blocked by Google (unusual-traffic page); no results seen</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2026-10-04</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0</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Citation searching</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Forward (Ganarin 2021 cited-by): lists viewed in WoS (13) and Scopus (13), not exported or screened; backward: not done</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2026-10-04</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0</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Jun Shu</w:t>
            </w:r>
          </w:p>
        </w:tc>
      </w:tr>
      <w:tr>
        <w:tc>
          <w:tcPr>
            <w:tcW w:type="dxa" w:w="2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Records after deduplication</w:t>
            </w:r>
          </w:p>
        </w:tc>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Rule-based script (tools/dedup.py; tiers: DOI, title+author+year, similar title, author+year+volume+page, title+volume+pages, Chinese title+year+journal+pages, title+year+journal+volume), 4 October 2026; 4,906 identified, 2,358 duplicates removed; EndNote duplicate finder (default criteria) flagged only known distinct publications by the same authors and bee-keeping patents; looser check done by script</w:t>
            </w:r>
          </w:p>
        </w:tc>
        <w:tc>
          <w:tcPr>
            <w:tcW w:type="dxa" w:w="12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2026-10-04</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2548</w:t>
            </w:r>
          </w:p>
        </w:tc>
        <w:tc>
          <w:tcPr>
            <w:tcW w:type="dxa" w:w="1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bl>
    <w:p>
      <w:pPr>
        <w:spacing w:after="140" w:before="320" w:line="300"/>
        <w:jc w:val="left"/>
      </w:pPr>
      <w:r>
        <w:rPr>
          <w:rFonts w:ascii="Times New Roman" w:cs="Times New Roman" w:eastAsia="SimSun" w:hAnsi="Times New Roman"/>
          <w:b/>
          <w:bCs/>
          <w:sz w:val="26"/>
          <w:szCs w:val="26"/>
        </w:rPr>
        <w:t xml:space="preserve">Appendix C. Data-extraction form and coding rules</w:t>
      </w:r>
    </w:p>
    <w:p>
      <w:pPr>
        <w:spacing w:after="120" w:line="300"/>
        <w:jc w:val="both"/>
      </w:pPr>
      <w:r>
        <w:rPr>
          <w:rFonts w:ascii="Times New Roman" w:cs="Times New Roman" w:eastAsia="SimSun" w:hAnsi="Times New Roman"/>
          <w:sz w:val="22"/>
          <w:szCs w:val="22"/>
        </w:rPr>
        <w:t xml:space="preserve">One row per patient. Record “NR” when an item is not reported, and note the page, table or figure from which each key item was taken.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4500"/>
      </w:tblGrid>
      <w:tr>
        <w:trPr>
          <w:tblHeader/>
        </w:trPr>
        <w:tc>
          <w:tcPr>
            <w:tcW w:type="dxa" w:w="15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Section</w:t>
            </w:r>
          </w:p>
        </w:tc>
        <w:tc>
          <w:tcPr>
            <w:tcW w:type="dxa" w:w="26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Item</w:t>
            </w:r>
          </w:p>
        </w:tc>
        <w:tc>
          <w:tcPr>
            <w:tcW w:type="dxa" w:w="45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Coding</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 Report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Report ID; first author; year; journal</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Free text</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Country; language</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Country; English / Chinese</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Design</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Case report / case series / cohort / letter / review with new patients</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Consecutive series</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 / No / Unclear</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Institution and study period</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For duplicate checking</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Linked duplicate reports</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Report IDs</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B. Patient</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Age at operation</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Years, two decimals (months ÷ 12)</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Sex</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M / F / NR</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Associated conditions</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Gastric volvulus; gastric outlet obstruction; diaphragmatic hernia or eventration; absent or ectopic left kidney; prune belly syndrome; previous abdominal surgery (type); syndrome (e.g. trisomy 21); other</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Aetiology</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Congenital / acquired (state cause)</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C. Timeline</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Presentation</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Acute / chronic or intermittent / acute on chronic / asymptomatic / mass only</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Index-episode duration</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Days (rules below); verbatim text; intermittent flag; alternative coding (rule 6)</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Total symptom history</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Days (rules below); verbatim text</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Number of earlier episodes</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Integer / NR</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Missed diagnosis</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 / No / NR; alternative diagnosis made and at which contact</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Known diagnosis, surgery deferred</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 / No / NR; reason (family declined / observation advised / elective operation scheduled / other); waiting interval in days</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Torsion while awaiting surgery</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 / No / Not applicable</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 Investigations</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Imaging</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US / Doppler US / CT / MRI; whirl sign Yes / No / NR; splenic perfusion normal / reduced / absent / NR</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Preoperative platelet count</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10⁹/L / NR</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 Operation</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Approach</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Open / laparoscopic / converted</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Torsion at operation</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 / No / NR; degrees</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Splenic viability (primary outcome)</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Viable / partially non-viable / non-viable / NR; basis: intraoperative / histology / both. Recorded only where the authors describe the spleen; not inferred from the operation or from imaging</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Procedure</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Detorsion only / splenopexy / partial splenectomy ± splenopexy / total splenectomy / autotransplantation</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Fixation technique</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Mesh / retroperitoneal or extraperitoneal pouch / omental wrap / direct suture / other (specify)</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Spleen size</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Longest dimension, cm</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Reason for removing a viable spleen</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Failure of fixation / surgeon's preference / other / not applicable</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 Follow-up</w:t>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Length of follow-up</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Months</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Recurrence or re-torsion; further surgery</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Yes / No / NR; details</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Splenic status at last follow-up</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Preserved / partially preserved / lost</w:t>
            </w:r>
          </w:p>
        </w:tc>
      </w:tr>
      <w:tr>
        <w:tc>
          <w:tcPr>
            <w:tcW w:type="dxa" w:w="1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c>
          <w:tcPr>
            <w:tcW w:type="dxa" w:w="26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Post-splenectomy complications</w:t>
            </w:r>
          </w:p>
        </w:tc>
        <w:tc>
          <w:tcPr>
            <w:tcW w:type="dxa" w:w="45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Free text</w:t>
            </w:r>
          </w:p>
        </w:tc>
      </w:tr>
    </w:tbl>
    <w:p>
      <w:pPr>
        <w:spacing w:after="80" w:before="200" w:line="300"/>
        <w:jc w:val="left"/>
      </w:pPr>
      <w:r>
        <w:rPr>
          <w:rFonts w:ascii="Times New Roman" w:cs="Times New Roman" w:eastAsia="SimSun" w:hAnsi="Times New Roman"/>
          <w:b/>
          <w:bCs/>
          <w:sz w:val="22"/>
          <w:szCs w:val="22"/>
        </w:rPr>
        <w:t xml:space="preserve">Rules for converting reported durations</w:t>
      </w:r>
    </w:p>
    <w:p>
      <w:pPr>
        <w:spacing w:after="60" w:line="300"/>
        <w:ind w:left="360"/>
        <w:jc w:val="both"/>
      </w:pPr>
      <w:r>
        <w:rPr>
          <w:rFonts w:ascii="Times New Roman" w:cs="Times New Roman" w:eastAsia="SimSun" w:hAnsi="Times New Roman"/>
          <w:sz w:val="22"/>
          <w:szCs w:val="22"/>
        </w:rPr>
        <w:t xml:space="preserve">1. Hours are converted to days (hours ÷ 24, one decimal).</w:t>
      </w:r>
    </w:p>
    <w:p>
      <w:pPr>
        <w:spacing w:after="60" w:line="300"/>
        <w:ind w:left="360"/>
        <w:jc w:val="both"/>
      </w:pPr>
      <w:r>
        <w:rPr>
          <w:rFonts w:ascii="Times New Roman" w:cs="Times New Roman" w:eastAsia="SimSun" w:hAnsi="Times New Roman"/>
          <w:sz w:val="22"/>
          <w:szCs w:val="22"/>
        </w:rPr>
        <w:t xml:space="preserve">2. Weeks × 7; months × 30.4; years × 365.</w:t>
      </w:r>
    </w:p>
    <w:p>
      <w:pPr>
        <w:spacing w:after="60" w:line="300"/>
        <w:ind w:left="360"/>
        <w:jc w:val="both"/>
      </w:pPr>
      <w:r>
        <w:rPr>
          <w:rFonts w:ascii="Times New Roman" w:cs="Times New Roman" w:eastAsia="SimSun" w:hAnsi="Times New Roman"/>
          <w:sz w:val="22"/>
          <w:szCs w:val="22"/>
        </w:rPr>
        <w:t xml:space="preserve">3. Ranges take the midpoint (for example, 3–5 days is coded as 4 days).</w:t>
      </w:r>
    </w:p>
    <w:p>
      <w:pPr>
        <w:spacing w:after="60" w:line="300"/>
        <w:ind w:left="360"/>
        <w:jc w:val="both"/>
      </w:pPr>
      <w:r>
        <w:rPr>
          <w:rFonts w:ascii="Times New Roman" w:cs="Times New Roman" w:eastAsia="SimSun" w:hAnsi="Times New Roman"/>
          <w:sz w:val="22"/>
          <w:szCs w:val="22"/>
        </w:rPr>
        <w:t xml:space="preserve">4. “Less than 24 hours”, “a few hours” or “overnight” is coded as 0.5 days.</w:t>
      </w:r>
    </w:p>
    <w:p>
      <w:pPr>
        <w:spacing w:after="60" w:line="300"/>
        <w:ind w:left="360"/>
        <w:jc w:val="both"/>
      </w:pPr>
      <w:r>
        <w:rPr>
          <w:rFonts w:ascii="Times New Roman" w:cs="Times New Roman" w:eastAsia="SimSun" w:hAnsi="Times New Roman"/>
          <w:sz w:val="22"/>
          <w:szCs w:val="22"/>
        </w:rPr>
        <w:t xml:space="preserve">5. Imprecise terms (“several days”, “some weeks”, “a long history”) are coded as missing on the continuous scale, and assigned a category only if every plausible reading falls in the same category.</w:t>
      </w:r>
    </w:p>
    <w:p>
      <w:pPr>
        <w:spacing w:after="60" w:line="300"/>
        <w:ind w:left="360"/>
        <w:jc w:val="both"/>
      </w:pPr>
      <w:r>
        <w:rPr>
          <w:rFonts w:ascii="Times New Roman" w:cs="Times New Roman" w:eastAsia="SimSun" w:hAnsi="Times New Roman"/>
          <w:sz w:val="22"/>
          <w:szCs w:val="22"/>
        </w:rPr>
        <w:t xml:space="preserve">6. Intermittent or worsening presentations (for example, “intermittent pain for one week, worse for two days”): the primary coding uses the whole stated period of the current presentation (7 days); the alternative coding uses the period of worsening (2 days) and is used in sensitivity analysis 4.</w:t>
      </w:r>
    </w:p>
    <w:p>
      <w:pPr>
        <w:spacing w:after="60" w:line="300"/>
        <w:ind w:left="360"/>
        <w:jc w:val="both"/>
      </w:pPr>
      <w:r>
        <w:rPr>
          <w:rFonts w:ascii="Times New Roman" w:cs="Times New Roman" w:eastAsia="SimSun" w:hAnsi="Times New Roman"/>
          <w:sz w:val="22"/>
          <w:szCs w:val="22"/>
        </w:rPr>
        <w:t xml:space="preserve">7. A planned interval between discharge and a scheduled elective operation is excluded from the index episode and recorded as the waiting interval.</w:t>
      </w:r>
    </w:p>
    <w:p>
      <w:pPr>
        <w:spacing w:after="60" w:line="300"/>
        <w:ind w:left="360"/>
        <w:jc w:val="both"/>
      </w:pPr>
      <w:r>
        <w:rPr>
          <w:rFonts w:ascii="Times New Roman" w:cs="Times New Roman" w:eastAsia="SimSun" w:hAnsi="Times New Roman"/>
          <w:sz w:val="22"/>
          <w:szCs w:val="22"/>
        </w:rPr>
        <w:t xml:space="preserve">8. When dates of symptom onset and of operation are both given, the interval is calculated exactly.</w:t>
      </w:r>
    </w:p>
    <w:p>
      <w:pPr>
        <w:spacing w:after="60" w:line="300"/>
        <w:ind w:left="360"/>
        <w:jc w:val="both"/>
      </w:pPr>
      <w:r>
        <w:rPr>
          <w:rFonts w:ascii="Times New Roman" w:cs="Times New Roman" w:eastAsia="SimSun" w:hAnsi="Times New Roman"/>
          <w:sz w:val="22"/>
          <w:szCs w:val="22"/>
        </w:rPr>
        <w:t xml:space="preserve">9. When a report gives symptom duration at admission but not the timing of operation within the admission: an operation described as immediate or emergency adds nothing; an operation on hospital day N adds N days; otherwise the duration at admission is used and flagged as a lower bound.</w:t>
      </w:r>
    </w:p>
    <w:p>
      <w:pPr>
        <w:spacing w:after="140" w:before="320" w:line="300"/>
        <w:jc w:val="left"/>
      </w:pPr>
      <w:r>
        <w:rPr>
          <w:rFonts w:ascii="Times New Roman" w:cs="Times New Roman" w:eastAsia="SimSun" w:hAnsi="Times New Roman"/>
          <w:b/>
          <w:bCs/>
          <w:sz w:val="26"/>
          <w:szCs w:val="26"/>
        </w:rPr>
        <w:t xml:space="preserve">Appendix D. Screening log (as run, to 18 October 2026)</w:t>
      </w:r>
    </w:p>
    <w:p>
      <w:pPr>
        <w:spacing w:after="120" w:line="300"/>
        <w:jc w:val="both"/>
      </w:pPr>
      <w:r>
        <w:rPr>
          <w:rFonts w:ascii="Times New Roman" w:cs="Times New Roman" w:eastAsia="SimSun" w:hAnsi="Times New Roman"/>
          <w:sz w:val="20"/>
          <w:szCs w:val="20"/>
        </w:rPr>
        <w:t xml:space="preserve">Counts use the first reviewer's decisions with the rule of 16 October 2026 applied (310 Exclude decisions without a reason treated as Maybe) and the second reviewer's decisions of 17 October 2026 (Section 14).</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4300"/>
        <w:gridCol w:w="1000"/>
        <w:gridCol w:w="3300"/>
      </w:tblGrid>
      <w:tr>
        <w:trPr>
          <w:tblHeader/>
        </w:trPr>
        <w:tc>
          <w:tcPr>
            <w:tcW w:type="dxa" w:w="43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Step</w:t>
            </w:r>
          </w:p>
        </w:tc>
        <w:tc>
          <w:tcPr>
            <w:tcW w:type="dxa" w:w="10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Records</w:t>
            </w:r>
          </w:p>
        </w:tc>
        <w:tc>
          <w:tcPr>
            <w:tcW w:type="dxa" w:w="3300"/>
            <w:shd w:fill="E7E6E6" w:val="clear"/>
            <w:tcMar>
              <w:top w:type="dxa" w:w="40"/>
              <w:left w:type="dxa" w:w="80"/>
              <w:bottom w:type="dxa" w:w="40"/>
              <w:right w:type="dxa" w:w="80"/>
            </w:tcMar>
          </w:tcPr>
          <w:p>
            <w:pPr>
              <w:spacing w:after="0" w:line="240"/>
            </w:pPr>
            <w:r>
              <w:rPr>
                <w:rFonts w:ascii="Times New Roman" w:cs="Times New Roman" w:eastAsia="SimSun" w:hAnsi="Times New Roman"/>
                <w:b/>
                <w:bCs/>
                <w:sz w:val="18"/>
                <w:szCs w:val="18"/>
              </w:rPr>
              <w:t xml:space="preserve">Note</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Records identified in six databases</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4906</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Appendix B</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Duplicates removed</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2358</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Records screened (title and abstract)</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2548</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Advanced by both reviewers</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762</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Disagreements (one reviewer excluded, the other did not)</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734</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Adjudicator: 248 advanced, 486 excluded</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Excluded by both, flagged by a word rule or lacking an abstract</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192</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93 + 99; adjudicator advanced 42 (3 + 39)</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Excluded by both, random sample</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60</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Adjudicator advanced none</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Excluded by both, further judged after the pre-fixed rule was met</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616</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Adjudicator advanced 12</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Excluded by both as non-human or not a formal article, not re-judged</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184</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Advanced to full-text assessment</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1064</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762 + 248 + 42 + 12</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Excluded at title and abstract stage</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1484</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Added: excluded by the adjudicator as ‘no original patient data’, advanced by the second reviewer</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27</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Assessed in full text (Section 14)</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Records on the full-text list</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1091</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1064 + 27</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Not sought: published before 2000</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485</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Date rule (Section 14)</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Not retrieved: other language, published 2000 or later</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66</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Listed and counted</w:t>
            </w:r>
          </w:p>
        </w:tc>
      </w:tr>
      <w:tr>
        <w:tc>
          <w:tcPr>
            <w:tcW w:type="dxa" w:w="4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   To be retrieved</w:t>
            </w:r>
          </w:p>
        </w:tc>
        <w:tc>
          <w:tcPr>
            <w:tcW w:type="dxa" w:w="10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540</w:t>
            </w:r>
          </w:p>
        </w:tc>
        <w:tc>
          <w:tcPr>
            <w:tcW w:type="dxa" w:w="3300"/>
            <w:tcMar>
              <w:top w:type="dxa" w:w="40"/>
              <w:left w:type="dxa" w:w="80"/>
              <w:bottom w:type="dxa" w:w="40"/>
              <w:right w:type="dxa" w:w="80"/>
            </w:tcMar>
          </w:tcPr>
          <w:p>
            <w:pPr>
              <w:spacing w:after="0" w:line="240"/>
            </w:pPr>
            <w:r>
              <w:rPr>
                <w:rFonts w:ascii="Times New Roman" w:cs="Times New Roman" w:eastAsia="SimSun" w:hAnsi="Times New Roman"/>
                <w:sz w:val="18"/>
                <w:szCs w:val="18"/>
              </w:rPr>
              <w:t xml:space="preserve">439 English, 101 Chinese; 362 with an abstract</w:t>
            </w:r>
          </w:p>
        </w:tc>
      </w:tr>
    </w:tbl>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Systematic review protocol - wandering spleen</dc:title>
  <dc:creator>Wuhan Children's Hospital</dc:creator>
  <cp:lastModifiedBy>Un-named</cp:lastModifiedBy>
  <cp:revision>1</cp:revision>
  <dcterms:created xsi:type="dcterms:W3CDTF">2026-10-25T07:34:48.910Z</dcterms:created>
  <dcterms:modified xsi:type="dcterms:W3CDTF">2026-10-25T07:34:48.912Z</dcterms:modified>
</cp:coreProperties>
</file>

<file path=docProps/custom.xml><?xml version="1.0" encoding="utf-8"?>
<Properties xmlns="http://schemas.openxmlformats.org/officeDocument/2006/custom-properties" xmlns:vt="http://schemas.openxmlformats.org/officeDocument/2006/docPropsVTypes"/>
</file>